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C9" w:rsidRDefault="000837C9" w:rsidP="007A1F3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9544" cy="8625840"/>
            <wp:effectExtent l="19050" t="0" r="0" b="0"/>
            <wp:docPr id="1" name="Рисунок 1" descr="C:\Users\Юрий\Desktop\титульники\IMG_20210915_10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\IMG_20210915_104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3" r="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91" cy="86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C9" w:rsidRDefault="000837C9" w:rsidP="007A1F3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37C9" w:rsidRDefault="000837C9" w:rsidP="007A1F3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37C9" w:rsidRDefault="000837C9" w:rsidP="007A1F3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A1F30" w:rsidRPr="00EA7B59" w:rsidRDefault="007A1F30" w:rsidP="007A1F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7B5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A1F30" w:rsidRPr="0050094E" w:rsidRDefault="007A1F30" w:rsidP="00CA5B4F">
      <w:pPr>
        <w:spacing w:after="0" w:line="240" w:lineRule="auto"/>
        <w:ind w:right="75"/>
        <w:jc w:val="both"/>
        <w:outlineLvl w:val="0"/>
        <w:rPr>
          <w:rFonts w:ascii="Times New Roman" w:hAnsi="Times New Roman"/>
          <w:sz w:val="24"/>
          <w:szCs w:val="24"/>
        </w:rPr>
      </w:pPr>
      <w:r w:rsidRPr="0050094E">
        <w:rPr>
          <w:rFonts w:ascii="Times New Roman" w:hAnsi="Times New Roman"/>
          <w:sz w:val="24"/>
          <w:szCs w:val="24"/>
        </w:rPr>
        <w:t>Рабочая программа разработана на основании:</w:t>
      </w:r>
    </w:p>
    <w:p w:rsidR="007A1F30" w:rsidRPr="0050094E" w:rsidRDefault="007A1F30" w:rsidP="00CA5B4F">
      <w:pPr>
        <w:spacing w:after="0" w:line="240" w:lineRule="auto"/>
        <w:ind w:right="75"/>
        <w:jc w:val="both"/>
        <w:outlineLvl w:val="0"/>
        <w:rPr>
          <w:rFonts w:ascii="Times New Roman" w:hAnsi="Times New Roman"/>
          <w:sz w:val="24"/>
          <w:szCs w:val="24"/>
        </w:rPr>
      </w:pPr>
      <w:r w:rsidRPr="0050094E">
        <w:rPr>
          <w:rFonts w:ascii="Times New Roman" w:hAnsi="Times New Roman"/>
          <w:sz w:val="24"/>
          <w:szCs w:val="24"/>
        </w:rPr>
        <w:t>- федерального компонента государственного стандарта общего образования;</w:t>
      </w:r>
    </w:p>
    <w:p w:rsidR="007A1F30" w:rsidRPr="0050094E" w:rsidRDefault="007A1F30" w:rsidP="00CA5B4F">
      <w:pPr>
        <w:spacing w:after="0" w:line="240" w:lineRule="auto"/>
        <w:ind w:right="75"/>
        <w:jc w:val="both"/>
        <w:outlineLvl w:val="0"/>
        <w:rPr>
          <w:rFonts w:ascii="Times New Roman" w:hAnsi="Times New Roman"/>
          <w:sz w:val="24"/>
          <w:szCs w:val="24"/>
        </w:rPr>
      </w:pPr>
      <w:r w:rsidRPr="0050094E">
        <w:rPr>
          <w:rFonts w:ascii="Times New Roman" w:hAnsi="Times New Roman"/>
          <w:sz w:val="24"/>
          <w:szCs w:val="24"/>
          <w:shd w:val="clear" w:color="auto" w:fill="FFFFFF"/>
        </w:rPr>
        <w:t xml:space="preserve">- ООП ООО </w:t>
      </w:r>
      <w:r w:rsidRPr="0050094E">
        <w:rPr>
          <w:rFonts w:ascii="Times New Roman" w:hAnsi="Times New Roman"/>
          <w:sz w:val="24"/>
          <w:szCs w:val="24"/>
        </w:rPr>
        <w:t xml:space="preserve">  МБОУ «</w:t>
      </w:r>
      <w:proofErr w:type="spellStart"/>
      <w:r w:rsidRPr="0050094E">
        <w:rPr>
          <w:rFonts w:ascii="Times New Roman" w:hAnsi="Times New Roman"/>
          <w:sz w:val="24"/>
          <w:szCs w:val="24"/>
        </w:rPr>
        <w:t>Новомарьясовская</w:t>
      </w:r>
      <w:proofErr w:type="spellEnd"/>
      <w:r w:rsidRPr="0050094E">
        <w:rPr>
          <w:rFonts w:ascii="Times New Roman" w:hAnsi="Times New Roman"/>
          <w:sz w:val="24"/>
          <w:szCs w:val="24"/>
        </w:rPr>
        <w:t xml:space="preserve"> СОШ-И»;</w:t>
      </w:r>
    </w:p>
    <w:p w:rsidR="007A1F30" w:rsidRPr="0050094E" w:rsidRDefault="007A1F30" w:rsidP="00CA5B4F">
      <w:pPr>
        <w:spacing w:after="0" w:line="240" w:lineRule="auto"/>
        <w:ind w:right="75"/>
        <w:jc w:val="both"/>
        <w:outlineLvl w:val="0"/>
        <w:rPr>
          <w:rFonts w:ascii="Times New Roman" w:hAnsi="Times New Roman"/>
          <w:sz w:val="24"/>
          <w:szCs w:val="24"/>
        </w:rPr>
      </w:pPr>
      <w:r w:rsidRPr="0050094E">
        <w:rPr>
          <w:rFonts w:ascii="Times New Roman" w:hAnsi="Times New Roman"/>
          <w:sz w:val="24"/>
          <w:szCs w:val="24"/>
        </w:rPr>
        <w:t>- федерального перечня учебников, рекомендованных Министерством образования Российской Федерации к использованию образовательном процессе в общеобр</w:t>
      </w:r>
      <w:r w:rsidR="00FE7427">
        <w:rPr>
          <w:rFonts w:ascii="Times New Roman" w:hAnsi="Times New Roman"/>
          <w:sz w:val="24"/>
          <w:szCs w:val="24"/>
        </w:rPr>
        <w:t>азовательных учреждениях на 2021 – 2022</w:t>
      </w:r>
      <w:bookmarkStart w:id="0" w:name="_GoBack"/>
      <w:bookmarkEnd w:id="0"/>
      <w:r w:rsidRPr="0050094E">
        <w:rPr>
          <w:rFonts w:ascii="Times New Roman" w:hAnsi="Times New Roman"/>
          <w:sz w:val="24"/>
          <w:szCs w:val="24"/>
        </w:rPr>
        <w:t xml:space="preserve"> учебный год.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094E">
        <w:rPr>
          <w:rFonts w:ascii="Times New Roman" w:hAnsi="Times New Roman"/>
          <w:sz w:val="24"/>
          <w:szCs w:val="24"/>
        </w:rPr>
        <w:t xml:space="preserve">- авторской программы по биологии, авторы: 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по  биологии (авт.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Д.И.Трайтак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рекомендованная Департаментом образовательных программ и стандартов общего образования министерства образования Р.Ф.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Содержание базового общеобразовательного курса отражает уровни организации и основные свойства живой материи, что способствует формированию научного мировоззрения и осознанию учащимися целостности современной научной картины мира.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proofErr w:type="gramStart"/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обучения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биологии</w:t>
      </w:r>
      <w:proofErr w:type="gramEnd"/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в 10-11 классе.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</w:p>
    <w:p w:rsidR="007A1F30" w:rsidRPr="007A1F30" w:rsidRDefault="007A1F30" w:rsidP="00CA5B4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Изучение биологии в основной школе направлено на достижение следующих целей: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Мировоззренческая компетентность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 усвоение учащимися знаний с целью формирования научного мировоззрения и развития понимания ценности природы и жизни.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Методологическая компетентность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 ознакомление учащихся с методами научного познания и методами биологической науки.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Теоретическая компетентность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означает усвоение учащимися фундаментальных и прикладных научных теорий, ознакомление с основными закономерностями развития живой природы.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Практическая компетентность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 осознание практической ценности биологического знания и биологического образования, расширение политехнического кругозора школьников, развитие их профессиональных интересов и ориентации.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 цели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курса биологии на старшей ступени общеобразовательной школы:</w:t>
      </w:r>
    </w:p>
    <w:p w:rsidR="007A1F30" w:rsidRPr="007A1F30" w:rsidRDefault="007A1F30" w:rsidP="00CA5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биологических теорий, концепций, законов и закономерностей в целях объяснения природных процессов и явлений и обоснования практических рекомендаций в основных областях применения биологических знаний;</w:t>
      </w:r>
    </w:p>
    <w:p w:rsidR="007A1F30" w:rsidRPr="007A1F30" w:rsidRDefault="007A1F30" w:rsidP="00CA5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учащихся знаний научно-практического характера с позиций экологической этики, норм и правил рационального природопользования;</w:t>
      </w:r>
    </w:p>
    <w:p w:rsidR="007A1F30" w:rsidRPr="007A1F30" w:rsidRDefault="007A1F30" w:rsidP="00CA5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ценностно-смысловой деятельности на основе понимания ценностей природы и жизни.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Развивающие цели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биологического образования старшеклассников:</w:t>
      </w:r>
    </w:p>
    <w:p w:rsidR="007A1F30" w:rsidRPr="007A1F30" w:rsidRDefault="007A1F30" w:rsidP="00CA5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интеллектуальное развитие личности ученика;</w:t>
      </w:r>
    </w:p>
    <w:p w:rsidR="007A1F30" w:rsidRPr="007A1F30" w:rsidRDefault="007A1F30" w:rsidP="00CA5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коммуникативных и исследовательских умений;</w:t>
      </w:r>
    </w:p>
    <w:p w:rsidR="007A1F30" w:rsidRPr="007A1F30" w:rsidRDefault="007A1F30" w:rsidP="00CA5B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познавательных интересов и потребностей, способностей к проявлению эколого-гуманистической позиции в общении с природой и людьми.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Воспитательные цели:        </w:t>
      </w:r>
    </w:p>
    <w:p w:rsidR="007A1F30" w:rsidRPr="007A1F30" w:rsidRDefault="007A1F30" w:rsidP="00CA5B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учащихся научного мировоззрения;</w:t>
      </w:r>
    </w:p>
    <w:p w:rsidR="007A1F30" w:rsidRPr="007A1F30" w:rsidRDefault="007A1F30" w:rsidP="00CA5B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ценностных ориентации, базирующихся на осознании универсальной ценности природы и абсолютной ценности жизни;</w:t>
      </w:r>
    </w:p>
    <w:p w:rsidR="007A1F30" w:rsidRPr="007A1F30" w:rsidRDefault="007A1F30" w:rsidP="00CA5B4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эмоционального, эстетического и познавательного восприятия природы</w:t>
      </w:r>
    </w:p>
    <w:p w:rsidR="007A1F30" w:rsidRPr="00B61EA2" w:rsidRDefault="00CA5B4F" w:rsidP="00CA5B4F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Программа  рассчитана на 1 час</w:t>
      </w:r>
      <w:r w:rsidR="007A1F30" w:rsidRPr="00B61EA2">
        <w:rPr>
          <w:rFonts w:ascii="Times New Roman" w:hAnsi="Times New Roman" w:cs="Times New Roman"/>
          <w:color w:val="auto"/>
          <w:sz w:val="24"/>
          <w:szCs w:val="24"/>
        </w:rPr>
        <w:t xml:space="preserve"> в неделю на протяжении учебного года, т.е. </w:t>
      </w:r>
      <w:r>
        <w:rPr>
          <w:rFonts w:ascii="Times New Roman" w:hAnsi="Times New Roman" w:cs="Times New Roman"/>
          <w:color w:val="auto"/>
          <w:sz w:val="24"/>
          <w:szCs w:val="24"/>
        </w:rPr>
        <w:t>34</w:t>
      </w:r>
      <w:r w:rsidR="007A1F30" w:rsidRPr="00B61EA2">
        <w:rPr>
          <w:rFonts w:ascii="Times New Roman" w:hAnsi="Times New Roman" w:cs="Times New Roman"/>
          <w:color w:val="auto"/>
          <w:sz w:val="24"/>
          <w:szCs w:val="24"/>
        </w:rPr>
        <w:t xml:space="preserve"> часа в год,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связи с расписанием уроков и выпадающими выходными днями – 4 ноября и 9 марта – 32 ч.</w:t>
      </w:r>
    </w:p>
    <w:p w:rsidR="007A1F30" w:rsidRPr="00B61EA2" w:rsidRDefault="007A1F30" w:rsidP="00CA5B4F">
      <w:pPr>
        <w:pStyle w:val="a3"/>
        <w:spacing w:before="0" w:beforeAutospacing="0" w:after="0" w:afterAutospacing="0"/>
        <w:ind w:firstLine="360"/>
        <w:jc w:val="both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B61EA2">
        <w:rPr>
          <w:rStyle w:val="a4"/>
          <w:rFonts w:ascii="Times New Roman" w:hAnsi="Times New Roman" w:cs="Times New Roman"/>
          <w:color w:val="auto"/>
          <w:sz w:val="24"/>
          <w:szCs w:val="24"/>
        </w:rPr>
        <w:t>Учебно-методический комплект:</w:t>
      </w:r>
    </w:p>
    <w:p w:rsidR="007A1F30" w:rsidRPr="00B61EA2" w:rsidRDefault="007A1F30" w:rsidP="00CA5B4F">
      <w:pPr>
        <w:numPr>
          <w:ilvl w:val="0"/>
          <w:numId w:val="5"/>
        </w:numPr>
        <w:tabs>
          <w:tab w:val="left" w:pos="664"/>
        </w:tabs>
        <w:spacing w:after="0" w:line="240" w:lineRule="auto"/>
        <w:ind w:right="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Н.Д. Андреева</w:t>
      </w:r>
      <w:r w:rsidRPr="00B61EA2">
        <w:rPr>
          <w:rFonts w:ascii="Times New Roman" w:hAnsi="Times New Roman"/>
          <w:iCs/>
          <w:sz w:val="24"/>
          <w:szCs w:val="24"/>
          <w:lang w:eastAsia="ru-RU"/>
        </w:rPr>
        <w:t xml:space="preserve"> Биология: 10 класс: </w:t>
      </w:r>
      <w:r>
        <w:rPr>
          <w:rFonts w:ascii="Times New Roman" w:hAnsi="Times New Roman"/>
          <w:iCs/>
          <w:sz w:val="24"/>
          <w:szCs w:val="24"/>
          <w:lang w:eastAsia="ru-RU"/>
        </w:rPr>
        <w:t>базовый</w:t>
      </w:r>
      <w:r w:rsidRPr="00B61EA2">
        <w:rPr>
          <w:rFonts w:ascii="Times New Roman" w:hAnsi="Times New Roman"/>
          <w:iCs/>
          <w:sz w:val="24"/>
          <w:szCs w:val="24"/>
          <w:lang w:eastAsia="ru-RU"/>
        </w:rPr>
        <w:t xml:space="preserve"> уровень: учебник для учащихся общеобразовательных учреж</w:t>
      </w:r>
      <w:r w:rsidRPr="00B61EA2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дений— </w:t>
      </w:r>
      <w:proofErr w:type="gramStart"/>
      <w:r w:rsidRPr="00B61EA2">
        <w:rPr>
          <w:rFonts w:ascii="Times New Roman" w:hAnsi="Times New Roman"/>
          <w:iCs/>
          <w:sz w:val="24"/>
          <w:szCs w:val="24"/>
          <w:lang w:eastAsia="ru-RU"/>
        </w:rPr>
        <w:t>М.</w:t>
      </w:r>
      <w:proofErr w:type="gramEnd"/>
      <w:r w:rsidRPr="00B61EA2">
        <w:rPr>
          <w:rFonts w:ascii="Times New Roman" w:hAnsi="Times New Roman"/>
          <w:iCs/>
          <w:sz w:val="24"/>
          <w:szCs w:val="24"/>
          <w:lang w:eastAsia="ru-RU"/>
        </w:rPr>
        <w:t xml:space="preserve"> : </w:t>
      </w:r>
      <w:r>
        <w:rPr>
          <w:rFonts w:ascii="Times New Roman" w:hAnsi="Times New Roman"/>
          <w:iCs/>
          <w:sz w:val="24"/>
          <w:szCs w:val="24"/>
          <w:lang w:eastAsia="ru-RU"/>
        </w:rPr>
        <w:t>Мнемозина</w:t>
      </w:r>
      <w:r w:rsidRPr="00B61EA2">
        <w:rPr>
          <w:rFonts w:ascii="Times New Roman" w:hAnsi="Times New Roman"/>
          <w:iCs/>
          <w:sz w:val="24"/>
          <w:szCs w:val="24"/>
          <w:lang w:eastAsia="ru-RU"/>
        </w:rPr>
        <w:t>, 2013.</w:t>
      </w:r>
    </w:p>
    <w:p w:rsidR="007A1F30" w:rsidRPr="00B61EA2" w:rsidRDefault="007A1F30" w:rsidP="00CA5B4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61EA2">
        <w:rPr>
          <w:rFonts w:ascii="Times New Roman" w:hAnsi="Times New Roman" w:cs="Times New Roman"/>
          <w:color w:val="auto"/>
          <w:sz w:val="24"/>
          <w:szCs w:val="24"/>
        </w:rPr>
        <w:t>Отличник ЕГЭ. Биология. Решение сложных задач /ФИПИ авторы-составители: Г.С. Калинова, Е.А. Никишова, Р.А. Петросова – М.: – Интеллект-Центр, 2015.</w:t>
      </w:r>
    </w:p>
    <w:p w:rsidR="007A1F30" w:rsidRPr="00B61EA2" w:rsidRDefault="007A1F30" w:rsidP="00CA5B4F">
      <w:pPr>
        <w:pStyle w:val="4"/>
        <w:shd w:val="clear" w:color="auto" w:fill="auto"/>
        <w:spacing w:line="240" w:lineRule="auto"/>
        <w:ind w:right="20" w:firstLine="360"/>
        <w:rPr>
          <w:rFonts w:ascii="Times New Roman" w:hAnsi="Times New Roman"/>
          <w:sz w:val="24"/>
          <w:szCs w:val="24"/>
        </w:rPr>
      </w:pPr>
      <w:r w:rsidRPr="00B61EA2">
        <w:rPr>
          <w:rFonts w:ascii="Times New Roman" w:hAnsi="Times New Roman"/>
          <w:sz w:val="24"/>
          <w:szCs w:val="24"/>
        </w:rPr>
        <w:t xml:space="preserve">Возможные риски: актированные дни (низкий температурный режим),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</w:r>
      <w:proofErr w:type="gramStart"/>
      <w:r w:rsidRPr="00B61EA2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B61EA2">
        <w:rPr>
          <w:rFonts w:ascii="Times New Roman" w:hAnsi="Times New Roman"/>
          <w:sz w:val="24"/>
          <w:szCs w:val="24"/>
        </w:rPr>
        <w:t xml:space="preserve"> рабочей программы, будет проводить другой учитель 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7A1F30" w:rsidRPr="00B61EA2" w:rsidRDefault="007A1F30" w:rsidP="00CA5B4F">
      <w:pPr>
        <w:pStyle w:val="4"/>
        <w:shd w:val="clear" w:color="auto" w:fill="auto"/>
        <w:spacing w:line="240" w:lineRule="auto"/>
        <w:ind w:right="20" w:firstLine="360"/>
        <w:rPr>
          <w:rFonts w:ascii="Times New Roman" w:hAnsi="Times New Roman"/>
          <w:sz w:val="24"/>
          <w:szCs w:val="24"/>
        </w:rPr>
      </w:pPr>
      <w:r w:rsidRPr="00B61EA2">
        <w:rPr>
          <w:rFonts w:ascii="Times New Roman" w:hAnsi="Times New Roman"/>
          <w:sz w:val="24"/>
          <w:szCs w:val="24"/>
        </w:rPr>
        <w:t xml:space="preserve">Специфика группы. </w:t>
      </w:r>
    </w:p>
    <w:p w:rsidR="007A1F30" w:rsidRPr="00B61EA2" w:rsidRDefault="007A1F30" w:rsidP="00CA5B4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5</w:t>
      </w:r>
      <w:r w:rsidRPr="00B61EA2">
        <w:rPr>
          <w:rFonts w:ascii="Times New Roman" w:hAnsi="Times New Roman"/>
          <w:sz w:val="24"/>
          <w:szCs w:val="24"/>
        </w:rPr>
        <w:t xml:space="preserve"> учеников. Ученики с положительной мотивацией.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ОСНОВНОЕ СОДЕРЖАНИЕ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 (2 ч)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Характерные черты культуры и науки. Методы биологической науки. Становление и развитие биологии.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биологии в системе наук о природе. Связь биологии с химией, физикой, географией, математикой.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Биология — теоретическая основа медицины, агрономии, животноводства, растениеводства и других отраслей народного хозяйства, связанных с живыми организмами.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биологии в жизни общества и каждого человека.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 I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УРОВНИ ОРГАНИЗАЦИИ ЖИВЫХ СИСТЕМ (35 ч)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свойства живой природы (1ч)        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свойства живой материи: единство химического состава, обмен веществ, самовоспроизведение,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наследственность и изменчивость, рост и развитие, раздражимость, целостность и дискретность.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Молекулярный уровень (4 ч)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Химические элементы и неорганические вещества, входящие в состав клетки, их роль в клетке. Органические вещества клетки: углеводы, липиды, белки; их значение в жизни клетки. Нуклеиновые кислоты (ДНК и РНК), их свойства и биологическое значение. Репликация ДНК. АТФ, ее свойства и биологическое значение.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Молекулярная биология, ее становление и развитие. Значение молекулярной биологии.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Лабораторная работа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«Ферментативное расщепление пероксида водорода в клетках листьев растений».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Клеточный уровень (10 ч)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Цитология как наука, ее становление и развитие. Клеточная теория. Методы современной цитологии.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Клетка — структурная и функциональная единица жизни.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Поверхностный аппарат клетки, его значение. Цитоплазматическая мембрана, ее строение и основные функции.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Цитоплазма (клеточный матрикс, органоиды, включения). Синтетический аппарат клетки: рибосомы, эндоплазматическая сеть (ЭПС), комплекс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пластиды (хлоропласты). Энергетический аппарат клетки: митохондрии, пластиды. Аппарат внутриклеточного переваривания: лизосомы. Опорно-сократительный аппарат клетки: микротрубочки,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микрофиламенты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Жгутики. Клеточный центр. Включения цитоплазмы.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Ядерный аппарат клетки. Ядерная оболочка и ее значение. Ядерный матрикс.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Хромотим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хромосомы. Строение хромосом. Ядрышко. Значение ядерного аппарата в жизнедеятельности клетки.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Прокариоты и эукариоты. Бактерии, особенности их строения и жизнедеятельности. Значение в природе и жизни человека.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Неклеточная форма жизни — вирусы. Вирусные заболевания человека. СПИД и его профилактика.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Процессы жизнедеятельности клетки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Обмен веществ и энергии в клетке. Энергетический обмен и его значение. Фотосинтез, его значение.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Хемосинтез.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«ген». Генетический код. Свойства генетического кода. Биосинтез белков.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Транскрипция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трансляция.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реакциях матричного синтеза.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Клеточный цикл, его периоды. Митоз и его фазы. Биологическое значение митоза. Мейоз и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его фазы.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Биологическое значение мейоза.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Лабораторные работы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«Наблюдение плазмолиза и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деплазмолиза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живых растительных клетках».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«Клеточные включения растительной клетки» (на примере крахмальных зерен картофеля).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«Строение растительной, животной и грибной клеток» (работа с микроскопом, моделью (аппликацией) строения клетки).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Организменный уровень (8 ч)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Организм как биологическая система.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организмов. Автотрофное и гетеротрофное питание. Автотрофы и гетеротрофы. Минеральное питание растений и животных.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Дыхание организмов. Понятия «дыхание» и «газообмен».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Экскреция и ее значение. Экскреция у животных и растений.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Размножение организмов. Бесполое размножение и его способы: деление клеток, размножение спорообразованием, почкованием, фрагментами тела; вегетативное размножение. Половое размножение.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Особые случаи полового размножения (партеногенез, гермафродитизм).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Гаметогенез. Оплодотворение у животных и растений.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Двойное оплодотворение у покрытосеменных растений.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Онтогенез и его периоды: эмбриональный, постэмбриональный, период взрослого организма, старение.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Организм и среда. Факторы среды. Среды жизни: водная, наземно-воздушная, почвенная, организм как среда обитания. Влияние живых организмов на среду.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Популяционно-видовой уровень (4 ч)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представлений о виде. Понятие «вид». Критерии вида.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Популяция — структурная единица вида. Основные характеристики популяции.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Динамика численности популяций.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и природные популяции.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Разнообразие биологических видов. Понятие «биоразнообразие». Значение разнообразия биологических видов. Угроза сокращения разнообразия видов. Сохранение разнообразия видов растений и животных.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Лабораторная работа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«Критерии биологического вида».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Биогеоценотический уровень (5 ч)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Понятия «биоценоз», «биотоп», «биогеоценоз», «экосистема». Биогеоценоз и его состав: абиотические компоненты и биотические компоненты (продуценты,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Структура биогеоценоза. Цепи питания.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Трофические уровни.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Закономерности функционирования биогеоценозов. Поток энергии в биогеоценозе. Биологический круговорот веществ. Гомеостаз биогеоценоза. Развитие биогеоценозов.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Антропогенные экосистемы: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агроценозы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урбоценозы</w:t>
      </w:r>
      <w:proofErr w:type="spellEnd"/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биогеоценозов как путь сохранения биоразнообразия.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Биосферный уровень (3 ч)</w:t>
      </w: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«биосфера». Биосфера как уровень организации живой природы. Границы биосферы. Расселение организмов в биосфере. Вещественный состав биосферы.</w:t>
      </w:r>
    </w:p>
    <w:p w:rsidR="007A1F30" w:rsidRPr="007A1F30" w:rsidRDefault="007A1F30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1F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Учение В. И. Вернадского о биосфере. Биосферные функции живого вещества. Гомеостаз биосферы. Особенности биологического круговорота. </w:t>
      </w:r>
      <w:r w:rsidRPr="007A1F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Круговороты углерода, азота, фосфора, серы.</w:t>
      </w:r>
    </w:p>
    <w:p w:rsidR="007A1F30" w:rsidRPr="00547C0E" w:rsidRDefault="007A1F30" w:rsidP="00CA5B4F">
      <w:pPr>
        <w:pStyle w:val="a3"/>
        <w:numPr>
          <w:ilvl w:val="0"/>
          <w:numId w:val="5"/>
        </w:numPr>
        <w:spacing w:before="0" w:beforeAutospacing="0" w:after="0" w:afterAutospacing="0"/>
        <w:ind w:left="360" w:hanging="36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F36D4">
        <w:rPr>
          <w:rStyle w:val="a4"/>
          <w:rFonts w:ascii="Times New Roman" w:hAnsi="Times New Roman" w:cs="Times New Roman"/>
          <w:color w:val="000000"/>
          <w:sz w:val="24"/>
          <w:szCs w:val="24"/>
        </w:rPr>
        <w:t>Требования к уровню подготовки выпускников</w:t>
      </w:r>
      <w:r w:rsidR="00547C0E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47C0E" w:rsidRPr="00547C0E" w:rsidRDefault="00547C0E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47C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</w:t>
      </w: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47C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биологии в 10-11 классах:</w:t>
      </w:r>
    </w:p>
    <w:p w:rsidR="00547C0E" w:rsidRPr="00547C0E" w:rsidRDefault="00547C0E" w:rsidP="00CA5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47C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должны: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мировоззренческую значимость биологии;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свойства и уровни организации живой материи;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химический состав клетки, роль основных органических и неорганических веществ в клетке;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свойства нуклеиновых кислот (ДНК и РНК), АТФ;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представления о науке молекулярной биологии, о цитологии как науке, о клетке как структурной и функциональной единице жизни;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определять связь строения и функций органоидов клетки;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определения основных цитологических понятий;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строение и функции растительных и животных клеток;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давать сравнительные характеристики </w:t>
      </w:r>
      <w:proofErr w:type="spellStart"/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прокариотическим</w:t>
      </w:r>
      <w:proofErr w:type="spellEnd"/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эукариотическим</w:t>
      </w:r>
      <w:proofErr w:type="spellEnd"/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клеткам;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положения клеточной теории;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вирусах как неклеточной форме жизни;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меры профилактики вирусных заболеваний;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живом организме как открытой, саморегулирующейся и самовоспроизводящейся системе;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классифицировать организмы по способам питания (по источнику углерода) и способам дыхания;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определять связь строения и функций органов;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объяснять связь организма и окружающей его среды;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способы и биологическое значение размножения организмов;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периоды онтогенеза и влияние условий среды на онтогенез;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определение вида и его критерии;        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многообразие биологических видов как результат эволюции;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об органическом мире как сложной иерархической системе;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роль биологического разнообразия в обеспечении устойчивости жизни на Земле;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представления о популяции как структурной единице вида и элементарной единице эволюции;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характеристики биогеоценотического уровня организации живой природы;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уметь объяснять различие природных (естественных) и антропогенных (искусственных) экосистем;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 неоднозначном характере влияния человека на природные и антропогенные экосистемы;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биосфере как открытой и саморегулирующейся глобальной системе;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значение митоза, мейоза, гаметогенеза и оплодотворения;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характер влияния факторов окружающей среды на митоз и мейоз;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сущность, значение и взаимосвязи энергетического и пластического обмена;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сущность процесса биосинтеза белка и его биологическое значение;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генетике как науке;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давать определения основных генетических понятий;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основные закономерности наследования;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положения хромосомной теории наследственности;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представления о генотипе как целостной системе;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закономерности изменчивости и закон гомологических рядов;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причины мутации и их биологическое значение;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основные виды мутагенов;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сущность и причины наследственных болезней человека;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селекции как науке и ее практическом значении;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мировоззренческую значимость научных взглядов о возникновении жизни на Земле;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представления об истории развития взглядов на проблему о возникновении жизни на Земле и о современных гипотезах;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представления о становлении и развитии эволюционного учения, их предпосылках;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определения основных эволюционных понятий (с точки зрения современной теории эволюции);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движущие силы эволюции;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иметь представление о </w:t>
      </w:r>
      <w:proofErr w:type="spellStart"/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микроэволюции</w:t>
      </w:r>
      <w:proofErr w:type="spellEnd"/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макроэволюции;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человека в системе органического мира;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сходство и различия человека и животных;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этапы и движущие силы антропогенеза;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человеческих расах как совокупности популяций биологического вида Человек разумный;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современные экологические проблемы и возможные пути преодоления экологического кризиса;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относиться к природе, жизни, здоровью человека как к наивысшим ценностям;</w:t>
      </w:r>
    </w:p>
    <w:p w:rsidR="00547C0E" w:rsidRPr="00547C0E" w:rsidRDefault="00547C0E" w:rsidP="00CA5B4F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личностную и социальную значимость биологической науки и биологического образования.</w:t>
      </w:r>
    </w:p>
    <w:p w:rsidR="00547C0E" w:rsidRDefault="00547C0E" w:rsidP="00CA5B4F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CA5B4F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Pr="003E5164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164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планирование.</w:t>
      </w:r>
    </w:p>
    <w:tbl>
      <w:tblPr>
        <w:tblStyle w:val="a6"/>
        <w:tblW w:w="0" w:type="auto"/>
        <w:tblLook w:val="04A0"/>
      </w:tblPr>
      <w:tblGrid>
        <w:gridCol w:w="459"/>
        <w:gridCol w:w="6602"/>
        <w:gridCol w:w="975"/>
        <w:gridCol w:w="969"/>
      </w:tblGrid>
      <w:tr w:rsidR="00547C0E" w:rsidRPr="003E5164" w:rsidTr="00436078">
        <w:tc>
          <w:tcPr>
            <w:tcW w:w="457" w:type="dxa"/>
          </w:tcPr>
          <w:p w:rsidR="00547C0E" w:rsidRPr="003E5164" w:rsidRDefault="00547C0E" w:rsidP="00547C0E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13" w:type="dxa"/>
          </w:tcPr>
          <w:p w:rsidR="00547C0E" w:rsidRPr="003E5164" w:rsidRDefault="00547C0E" w:rsidP="00547C0E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:rsidR="00547C0E" w:rsidRPr="003E5164" w:rsidRDefault="00965D51" w:rsidP="00547C0E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984" w:type="dxa"/>
          </w:tcPr>
          <w:p w:rsidR="00547C0E" w:rsidRPr="003E5164" w:rsidRDefault="00965D51" w:rsidP="00547C0E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</w:tr>
      <w:tr w:rsidR="00044924" w:rsidTr="00723DE9">
        <w:trPr>
          <w:trHeight w:val="160"/>
        </w:trPr>
        <w:tc>
          <w:tcPr>
            <w:tcW w:w="9345" w:type="dxa"/>
            <w:gridSpan w:val="4"/>
          </w:tcPr>
          <w:p w:rsidR="00044924" w:rsidRP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="00CA5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Уровни организации живых систем (34 ч). </w:t>
            </w:r>
          </w:p>
          <w:p w:rsid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I. Молекулярный уровень</w:t>
            </w: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5D51" w:rsidTr="00436078">
        <w:trPr>
          <w:trHeight w:val="380"/>
        </w:trPr>
        <w:tc>
          <w:tcPr>
            <w:tcW w:w="457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3" w:type="dxa"/>
          </w:tcPr>
          <w:p w:rsidR="00965D51" w:rsidRPr="00044924" w:rsidRDefault="00965D51" w:rsidP="00CA5B4F">
            <w:pPr>
              <w:pStyle w:val="a3"/>
              <w:tabs>
                <w:tab w:val="num" w:pos="0"/>
              </w:tabs>
              <w:spacing w:before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Биология как часть культуры и наука. 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C0E" w:rsidTr="00436078">
        <w:trPr>
          <w:trHeight w:val="893"/>
        </w:trPr>
        <w:tc>
          <w:tcPr>
            <w:tcW w:w="457" w:type="dxa"/>
          </w:tcPr>
          <w:p w:rsidR="00547C0E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3" w:type="dxa"/>
          </w:tcPr>
          <w:p w:rsidR="00547C0E" w:rsidRPr="00044924" w:rsidRDefault="00965D51" w:rsidP="00CA5B4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свойства живой природы.</w:t>
            </w:r>
            <w:r w:rsidRPr="0004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9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Химические элементы и неорганические вещества, входящие в состав клетки, их роль в клетке.</w:t>
            </w:r>
          </w:p>
        </w:tc>
        <w:tc>
          <w:tcPr>
            <w:tcW w:w="991" w:type="dxa"/>
          </w:tcPr>
          <w:p w:rsidR="00547C0E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84" w:type="dxa"/>
          </w:tcPr>
          <w:p w:rsidR="00547C0E" w:rsidRDefault="00547C0E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C0E" w:rsidTr="00436078">
        <w:tc>
          <w:tcPr>
            <w:tcW w:w="457" w:type="dxa"/>
          </w:tcPr>
          <w:p w:rsidR="00547C0E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13" w:type="dxa"/>
          </w:tcPr>
          <w:p w:rsidR="00547C0E" w:rsidRPr="00044924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 клетки: углеводы, липиды.</w:t>
            </w:r>
          </w:p>
        </w:tc>
        <w:tc>
          <w:tcPr>
            <w:tcW w:w="991" w:type="dxa"/>
          </w:tcPr>
          <w:p w:rsidR="00547C0E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984" w:type="dxa"/>
          </w:tcPr>
          <w:p w:rsidR="00547C0E" w:rsidRDefault="00547C0E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C0E" w:rsidTr="00436078">
        <w:tc>
          <w:tcPr>
            <w:tcW w:w="457" w:type="dxa"/>
          </w:tcPr>
          <w:p w:rsidR="00547C0E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3" w:type="dxa"/>
          </w:tcPr>
          <w:p w:rsidR="00547C0E" w:rsidRPr="00044924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 клетки:  белки.</w:t>
            </w:r>
          </w:p>
        </w:tc>
        <w:tc>
          <w:tcPr>
            <w:tcW w:w="991" w:type="dxa"/>
          </w:tcPr>
          <w:p w:rsidR="00547C0E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984" w:type="dxa"/>
          </w:tcPr>
          <w:p w:rsidR="00547C0E" w:rsidRDefault="00547C0E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C0E" w:rsidTr="00436078">
        <w:tc>
          <w:tcPr>
            <w:tcW w:w="457" w:type="dxa"/>
          </w:tcPr>
          <w:p w:rsidR="00547C0E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13" w:type="dxa"/>
          </w:tcPr>
          <w:p w:rsidR="00547C0E" w:rsidRPr="00044924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 клетки: нуклеиновые кислоты и АТФ.</w:t>
            </w:r>
          </w:p>
        </w:tc>
        <w:tc>
          <w:tcPr>
            <w:tcW w:w="991" w:type="dxa"/>
          </w:tcPr>
          <w:p w:rsidR="00547C0E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984" w:type="dxa"/>
          </w:tcPr>
          <w:p w:rsidR="00547C0E" w:rsidRDefault="00547C0E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B84105">
        <w:tc>
          <w:tcPr>
            <w:tcW w:w="9345" w:type="dxa"/>
            <w:gridSpan w:val="4"/>
          </w:tcPr>
          <w:p w:rsidR="00965D51" w:rsidRP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IΙ. Клеточный уровень</w:t>
            </w:r>
          </w:p>
        </w:tc>
      </w:tr>
      <w:tr w:rsidR="00547C0E" w:rsidTr="00436078">
        <w:trPr>
          <w:trHeight w:val="140"/>
        </w:trPr>
        <w:tc>
          <w:tcPr>
            <w:tcW w:w="457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3" w:type="dxa"/>
          </w:tcPr>
          <w:p w:rsidR="00547C0E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теория. Методы современной цитологии.</w:t>
            </w:r>
          </w:p>
        </w:tc>
        <w:tc>
          <w:tcPr>
            <w:tcW w:w="991" w:type="dxa"/>
          </w:tcPr>
          <w:p w:rsidR="00547C0E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984" w:type="dxa"/>
          </w:tcPr>
          <w:p w:rsidR="00547C0E" w:rsidRDefault="00547C0E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20"/>
        </w:trPr>
        <w:tc>
          <w:tcPr>
            <w:tcW w:w="457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клеток эукариот: поверхностный аппарат.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20"/>
        </w:trPr>
        <w:tc>
          <w:tcPr>
            <w:tcW w:w="457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Цитоплазма: синтетический аппарат и аппарат внутриклеточного переваривания.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00"/>
        </w:trPr>
        <w:tc>
          <w:tcPr>
            <w:tcW w:w="457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клетки: ядерный аппарат.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00"/>
        </w:trPr>
        <w:tc>
          <w:tcPr>
            <w:tcW w:w="457" w:type="dxa"/>
          </w:tcPr>
          <w:p w:rsidR="00965D51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Прокариоты – доядерные организмы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24"/>
        </w:trPr>
        <w:tc>
          <w:tcPr>
            <w:tcW w:w="457" w:type="dxa"/>
          </w:tcPr>
          <w:p w:rsidR="00965D51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Вирусы – неклеточные формы жизни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924" w:rsidTr="00570863">
        <w:trPr>
          <w:trHeight w:val="140"/>
        </w:trPr>
        <w:tc>
          <w:tcPr>
            <w:tcW w:w="9345" w:type="dxa"/>
            <w:gridSpan w:val="4"/>
          </w:tcPr>
          <w:p w:rsidR="00044924" w:rsidRP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IΙΙ. Процессы жизнедеятельности клетки</w:t>
            </w:r>
          </w:p>
        </w:tc>
      </w:tr>
      <w:tr w:rsidR="00965D51" w:rsidTr="00436078">
        <w:trPr>
          <w:trHeight w:val="160"/>
        </w:trPr>
        <w:tc>
          <w:tcPr>
            <w:tcW w:w="457" w:type="dxa"/>
          </w:tcPr>
          <w:p w:rsidR="00965D51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и энергии в клетке. Энергетический обмен.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60"/>
        </w:trPr>
        <w:tc>
          <w:tcPr>
            <w:tcW w:w="457" w:type="dxa"/>
          </w:tcPr>
          <w:p w:rsidR="00965D51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Фотосинтез – процесс пластического и энергетического обменов. Хемосинтез.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80"/>
        </w:trPr>
        <w:tc>
          <w:tcPr>
            <w:tcW w:w="457" w:type="dxa"/>
          </w:tcPr>
          <w:p w:rsidR="00965D51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 и генетический код.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40"/>
        </w:trPr>
        <w:tc>
          <w:tcPr>
            <w:tcW w:w="457" w:type="dxa"/>
          </w:tcPr>
          <w:p w:rsidR="00965D51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Биосинтез белков.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60"/>
        </w:trPr>
        <w:tc>
          <w:tcPr>
            <w:tcW w:w="457" w:type="dxa"/>
          </w:tcPr>
          <w:p w:rsidR="00965D51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13" w:type="dxa"/>
          </w:tcPr>
          <w:p w:rsidR="00965D51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Клеточный цикл, его периоды. Митоз.</w:t>
            </w:r>
            <w:r>
              <w:t xml:space="preserve"> </w:t>
            </w:r>
            <w:r w:rsidRPr="0004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Мейоз.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078" w:rsidTr="00122952">
        <w:trPr>
          <w:trHeight w:val="120"/>
        </w:trPr>
        <w:tc>
          <w:tcPr>
            <w:tcW w:w="9345" w:type="dxa"/>
            <w:gridSpan w:val="4"/>
          </w:tcPr>
          <w:p w:rsidR="00436078" w:rsidRPr="00436078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IV. Организменный уровень</w:t>
            </w:r>
          </w:p>
        </w:tc>
      </w:tr>
      <w:tr w:rsidR="00044924" w:rsidTr="00436078">
        <w:trPr>
          <w:trHeight w:val="246"/>
        </w:trPr>
        <w:tc>
          <w:tcPr>
            <w:tcW w:w="457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13" w:type="dxa"/>
          </w:tcPr>
          <w:p w:rsidR="00044924" w:rsidRDefault="00436078" w:rsidP="00CA5B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Организм как биологическая система.</w:t>
            </w:r>
          </w:p>
        </w:tc>
        <w:tc>
          <w:tcPr>
            <w:tcW w:w="991" w:type="dxa"/>
          </w:tcPr>
          <w:p w:rsidR="0004492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84" w:type="dxa"/>
          </w:tcPr>
          <w:p w:rsid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51" w:rsidTr="00436078">
        <w:trPr>
          <w:trHeight w:val="180"/>
        </w:trPr>
        <w:tc>
          <w:tcPr>
            <w:tcW w:w="457" w:type="dxa"/>
          </w:tcPr>
          <w:p w:rsidR="00965D51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13" w:type="dxa"/>
          </w:tcPr>
          <w:p w:rsidR="00965D51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питания организмов. Минеральное питание.</w:t>
            </w:r>
          </w:p>
        </w:tc>
        <w:tc>
          <w:tcPr>
            <w:tcW w:w="991" w:type="dxa"/>
          </w:tcPr>
          <w:p w:rsidR="00965D51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984" w:type="dxa"/>
          </w:tcPr>
          <w:p w:rsidR="00965D51" w:rsidRDefault="00965D51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924" w:rsidTr="00436078">
        <w:trPr>
          <w:trHeight w:val="116"/>
        </w:trPr>
        <w:tc>
          <w:tcPr>
            <w:tcW w:w="457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13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 организмов. Газообмен.</w:t>
            </w:r>
          </w:p>
        </w:tc>
        <w:tc>
          <w:tcPr>
            <w:tcW w:w="991" w:type="dxa"/>
          </w:tcPr>
          <w:p w:rsidR="0004492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84" w:type="dxa"/>
          </w:tcPr>
          <w:p w:rsid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924" w:rsidTr="00436078">
        <w:trPr>
          <w:trHeight w:val="140"/>
        </w:trPr>
        <w:tc>
          <w:tcPr>
            <w:tcW w:w="457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13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Экскреция как процесс </w:t>
            </w:r>
            <w:proofErr w:type="spellStart"/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организма.</w:t>
            </w:r>
          </w:p>
        </w:tc>
        <w:tc>
          <w:tcPr>
            <w:tcW w:w="991" w:type="dxa"/>
          </w:tcPr>
          <w:p w:rsidR="0004492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984" w:type="dxa"/>
          </w:tcPr>
          <w:p w:rsid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924" w:rsidTr="00436078">
        <w:trPr>
          <w:trHeight w:val="120"/>
        </w:trPr>
        <w:tc>
          <w:tcPr>
            <w:tcW w:w="457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13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организмов.</w:t>
            </w:r>
          </w:p>
        </w:tc>
        <w:tc>
          <w:tcPr>
            <w:tcW w:w="991" w:type="dxa"/>
          </w:tcPr>
          <w:p w:rsidR="0004492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84" w:type="dxa"/>
          </w:tcPr>
          <w:p w:rsid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924" w:rsidTr="00436078">
        <w:trPr>
          <w:trHeight w:val="136"/>
        </w:trPr>
        <w:tc>
          <w:tcPr>
            <w:tcW w:w="457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13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Гаметогенез.</w:t>
            </w:r>
          </w:p>
        </w:tc>
        <w:tc>
          <w:tcPr>
            <w:tcW w:w="991" w:type="dxa"/>
          </w:tcPr>
          <w:p w:rsidR="0004492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984" w:type="dxa"/>
          </w:tcPr>
          <w:p w:rsid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924" w:rsidTr="00436078">
        <w:trPr>
          <w:trHeight w:val="116"/>
        </w:trPr>
        <w:tc>
          <w:tcPr>
            <w:tcW w:w="457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13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Оплодотворение.</w:t>
            </w:r>
          </w:p>
        </w:tc>
        <w:tc>
          <w:tcPr>
            <w:tcW w:w="991" w:type="dxa"/>
          </w:tcPr>
          <w:p w:rsidR="0004492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84" w:type="dxa"/>
          </w:tcPr>
          <w:p w:rsid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924" w:rsidTr="00436078">
        <w:trPr>
          <w:trHeight w:val="116"/>
        </w:trPr>
        <w:tc>
          <w:tcPr>
            <w:tcW w:w="457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13" w:type="dxa"/>
          </w:tcPr>
          <w:p w:rsidR="00044924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организмов – онтогенез.</w:t>
            </w:r>
            <w:r w:rsidR="003E5164"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Организм и среда.</w:t>
            </w:r>
          </w:p>
        </w:tc>
        <w:tc>
          <w:tcPr>
            <w:tcW w:w="991" w:type="dxa"/>
          </w:tcPr>
          <w:p w:rsidR="0004492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984" w:type="dxa"/>
          </w:tcPr>
          <w:p w:rsidR="00044924" w:rsidRDefault="0004492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078" w:rsidTr="00F31946">
        <w:trPr>
          <w:trHeight w:val="272"/>
        </w:trPr>
        <w:tc>
          <w:tcPr>
            <w:tcW w:w="9345" w:type="dxa"/>
            <w:gridSpan w:val="4"/>
          </w:tcPr>
          <w:p w:rsidR="00436078" w:rsidRPr="00436078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V. Популяционно-видовой уровень.</w:t>
            </w:r>
          </w:p>
        </w:tc>
      </w:tr>
      <w:tr w:rsidR="00436078" w:rsidTr="00436078">
        <w:trPr>
          <w:trHeight w:val="220"/>
        </w:trPr>
        <w:tc>
          <w:tcPr>
            <w:tcW w:w="457" w:type="dxa"/>
          </w:tcPr>
          <w:p w:rsidR="00436078" w:rsidRDefault="003E5164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13" w:type="dxa"/>
          </w:tcPr>
          <w:p w:rsidR="00436078" w:rsidRPr="00436078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его критерии.</w:t>
            </w:r>
          </w:p>
        </w:tc>
        <w:tc>
          <w:tcPr>
            <w:tcW w:w="991" w:type="dxa"/>
          </w:tcPr>
          <w:p w:rsidR="00436078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984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078" w:rsidTr="00436078">
        <w:trPr>
          <w:trHeight w:val="232"/>
        </w:trPr>
        <w:tc>
          <w:tcPr>
            <w:tcW w:w="457" w:type="dxa"/>
          </w:tcPr>
          <w:p w:rsidR="00436078" w:rsidRDefault="003E5164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913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Популяция – элементарная единица вида. Разнообразие биологических видов.</w:t>
            </w:r>
          </w:p>
        </w:tc>
        <w:tc>
          <w:tcPr>
            <w:tcW w:w="991" w:type="dxa"/>
          </w:tcPr>
          <w:p w:rsidR="00436078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84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078" w:rsidTr="001E79C7">
        <w:trPr>
          <w:trHeight w:val="140"/>
        </w:trPr>
        <w:tc>
          <w:tcPr>
            <w:tcW w:w="9345" w:type="dxa"/>
            <w:gridSpan w:val="4"/>
          </w:tcPr>
          <w:p w:rsidR="00436078" w:rsidRPr="00436078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VI. Биогеоценотический уровень</w:t>
            </w:r>
          </w:p>
        </w:tc>
      </w:tr>
      <w:tr w:rsidR="00436078" w:rsidTr="00436078">
        <w:trPr>
          <w:trHeight w:val="220"/>
        </w:trPr>
        <w:tc>
          <w:tcPr>
            <w:tcW w:w="457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5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3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Биогеоценоз, его состав и структура.</w:t>
            </w:r>
            <w:r>
              <w:t xml:space="preserve"> </w:t>
            </w: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биоценозов.</w:t>
            </w:r>
          </w:p>
        </w:tc>
        <w:tc>
          <w:tcPr>
            <w:tcW w:w="991" w:type="dxa"/>
          </w:tcPr>
          <w:p w:rsidR="00436078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984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078" w:rsidTr="00436078">
        <w:trPr>
          <w:trHeight w:val="220"/>
        </w:trPr>
        <w:tc>
          <w:tcPr>
            <w:tcW w:w="457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13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биоценозов.</w:t>
            </w:r>
          </w:p>
        </w:tc>
        <w:tc>
          <w:tcPr>
            <w:tcW w:w="991" w:type="dxa"/>
          </w:tcPr>
          <w:p w:rsidR="00436078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984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078" w:rsidTr="00436078">
        <w:trPr>
          <w:trHeight w:val="300"/>
        </w:trPr>
        <w:tc>
          <w:tcPr>
            <w:tcW w:w="457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13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Антропогенные экосистемы.</w:t>
            </w:r>
            <w:r>
              <w:t xml:space="preserve"> </w:t>
            </w:r>
            <w:r w:rsidRPr="0043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биоценозов как путь сохранения биоразнообразия.</w:t>
            </w:r>
          </w:p>
        </w:tc>
        <w:tc>
          <w:tcPr>
            <w:tcW w:w="991" w:type="dxa"/>
          </w:tcPr>
          <w:p w:rsidR="00436078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984" w:type="dxa"/>
          </w:tcPr>
          <w:p w:rsidR="00436078" w:rsidRDefault="00436078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164" w:rsidTr="00DE03D7">
        <w:trPr>
          <w:trHeight w:val="120"/>
        </w:trPr>
        <w:tc>
          <w:tcPr>
            <w:tcW w:w="9345" w:type="dxa"/>
            <w:gridSpan w:val="4"/>
          </w:tcPr>
          <w:p w:rsidR="003E5164" w:rsidRPr="003E516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VII. Биосферный уровень</w:t>
            </w:r>
          </w:p>
        </w:tc>
      </w:tr>
      <w:tr w:rsidR="003E5164" w:rsidTr="003E5164">
        <w:trPr>
          <w:trHeight w:val="136"/>
        </w:trPr>
        <w:tc>
          <w:tcPr>
            <w:tcW w:w="457" w:type="dxa"/>
          </w:tcPr>
          <w:p w:rsidR="003E5164" w:rsidRDefault="003E5164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13" w:type="dxa"/>
          </w:tcPr>
          <w:p w:rsidR="003E5164" w:rsidRDefault="003E5164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как глобальная экосистема. Биосферные функции живого вещества.</w:t>
            </w:r>
          </w:p>
        </w:tc>
        <w:tc>
          <w:tcPr>
            <w:tcW w:w="991" w:type="dxa"/>
          </w:tcPr>
          <w:p w:rsidR="003E516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984" w:type="dxa"/>
          </w:tcPr>
          <w:p w:rsidR="003E516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164" w:rsidTr="003E5164">
        <w:trPr>
          <w:trHeight w:val="136"/>
        </w:trPr>
        <w:tc>
          <w:tcPr>
            <w:tcW w:w="457" w:type="dxa"/>
          </w:tcPr>
          <w:p w:rsidR="003E5164" w:rsidRDefault="003E5164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13" w:type="dxa"/>
          </w:tcPr>
          <w:p w:rsidR="003E5164" w:rsidRDefault="003E5164" w:rsidP="00CA5B4F">
            <w:pPr>
              <w:pStyle w:val="a3"/>
              <w:tabs>
                <w:tab w:val="num" w:pos="0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Гомеостаз биосферы.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3E516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984" w:type="dxa"/>
          </w:tcPr>
          <w:p w:rsidR="003E5164" w:rsidRDefault="003E5164" w:rsidP="00CA5B4F">
            <w:pPr>
              <w:pStyle w:val="a3"/>
              <w:tabs>
                <w:tab w:val="num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C0E" w:rsidRDefault="00547C0E" w:rsidP="00CA5B4F">
      <w:pPr>
        <w:pStyle w:val="a3"/>
        <w:tabs>
          <w:tab w:val="num" w:pos="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CA5B4F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CA5B4F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0E" w:rsidRPr="00547C0E" w:rsidRDefault="00547C0E" w:rsidP="00547C0E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7C0E" w:rsidRPr="00547C0E" w:rsidSect="00CA5B4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A00C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9CF77BF"/>
    <w:multiLevelType w:val="multilevel"/>
    <w:tmpl w:val="5A9E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D9617D"/>
    <w:multiLevelType w:val="multilevel"/>
    <w:tmpl w:val="7C78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EA65B1"/>
    <w:multiLevelType w:val="multilevel"/>
    <w:tmpl w:val="03A8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3B2C14"/>
    <w:multiLevelType w:val="multilevel"/>
    <w:tmpl w:val="68A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853648"/>
    <w:multiLevelType w:val="multilevel"/>
    <w:tmpl w:val="490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40E9"/>
    <w:rsid w:val="00044924"/>
    <w:rsid w:val="000837C9"/>
    <w:rsid w:val="00294134"/>
    <w:rsid w:val="003E5164"/>
    <w:rsid w:val="00436078"/>
    <w:rsid w:val="004A0CC8"/>
    <w:rsid w:val="00547C0E"/>
    <w:rsid w:val="007A1F30"/>
    <w:rsid w:val="00965D51"/>
    <w:rsid w:val="00B440E9"/>
    <w:rsid w:val="00CA5B4F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1F30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8"/>
      <w:szCs w:val="18"/>
      <w:lang w:eastAsia="ru-RU"/>
    </w:rPr>
  </w:style>
  <w:style w:type="character" w:styleId="a4">
    <w:name w:val="Strong"/>
    <w:qFormat/>
    <w:rsid w:val="007A1F30"/>
    <w:rPr>
      <w:b/>
      <w:bCs/>
    </w:rPr>
  </w:style>
  <w:style w:type="character" w:customStyle="1" w:styleId="a5">
    <w:name w:val="Основной текст_"/>
    <w:link w:val="4"/>
    <w:locked/>
    <w:rsid w:val="007A1F30"/>
    <w:rPr>
      <w:rFonts w:ascii="Arial" w:hAnsi="Arial"/>
      <w:shd w:val="clear" w:color="auto" w:fill="FFFFFF"/>
    </w:rPr>
  </w:style>
  <w:style w:type="paragraph" w:customStyle="1" w:styleId="4">
    <w:name w:val="Основной текст4"/>
    <w:basedOn w:val="a"/>
    <w:link w:val="a5"/>
    <w:rsid w:val="007A1F30"/>
    <w:pPr>
      <w:shd w:val="clear" w:color="auto" w:fill="FFFFFF"/>
      <w:spacing w:after="0" w:line="230" w:lineRule="exact"/>
      <w:ind w:firstLine="560"/>
      <w:jc w:val="both"/>
    </w:pPr>
    <w:rPr>
      <w:rFonts w:ascii="Arial" w:eastAsiaTheme="minorHAnsi" w:hAnsi="Arial" w:cstheme="minorBidi"/>
      <w:shd w:val="clear" w:color="auto" w:fill="FFFFFF"/>
    </w:rPr>
  </w:style>
  <w:style w:type="paragraph" w:customStyle="1" w:styleId="c4">
    <w:name w:val="c4"/>
    <w:basedOn w:val="a"/>
    <w:rsid w:val="0054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47C0E"/>
  </w:style>
  <w:style w:type="paragraph" w:customStyle="1" w:styleId="c50">
    <w:name w:val="c50"/>
    <w:basedOn w:val="a"/>
    <w:rsid w:val="0054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4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B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2020-01-19T14:27:00Z</cp:lastPrinted>
  <dcterms:created xsi:type="dcterms:W3CDTF">2020-01-19T13:19:00Z</dcterms:created>
  <dcterms:modified xsi:type="dcterms:W3CDTF">2021-09-15T05:45:00Z</dcterms:modified>
</cp:coreProperties>
</file>