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3" w:rsidRDefault="003A4E53" w:rsidP="00CE658E">
      <w:pPr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98398" cy="9654139"/>
            <wp:effectExtent l="19050" t="0" r="7152" b="0"/>
            <wp:docPr id="1" name="Рисунок 1" descr="C:\Users\Галина\Pictures\2021-09-29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1-09-29\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5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F4" w:rsidRDefault="00CE658E" w:rsidP="00CE658E">
      <w:pPr>
        <w:pStyle w:val="21"/>
        <w:widowControl w:val="0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r w:rsidR="007907F4" w:rsidRPr="000D28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47088" w:rsidRPr="00737A3C" w:rsidRDefault="00112F82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447088" w:rsidRPr="00737A3C">
        <w:rPr>
          <w:rFonts w:ascii="Times New Roman" w:hAnsi="Times New Roman" w:cs="Times New Roman"/>
          <w:sz w:val="24"/>
          <w:szCs w:val="24"/>
        </w:rPr>
        <w:t xml:space="preserve">учебная программа рассчитана на изучение русского языка в 8 классе </w:t>
      </w:r>
      <w:r w:rsidR="003E40DC">
        <w:rPr>
          <w:rFonts w:ascii="Times New Roman" w:hAnsi="Times New Roman" w:cs="Times New Roman"/>
          <w:sz w:val="24"/>
          <w:szCs w:val="24"/>
        </w:rPr>
        <w:t>и</w:t>
      </w:r>
      <w:r w:rsidR="00447088" w:rsidRPr="00737A3C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стандарта общего образования;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программы общеобразовательных учреждений  «Русский язык» для 5-11 классов общеобразовательных учреждений под  редакцией  В.В.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, Москва, «Просвещение»,2009г.; 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-учебного плана МБОУ </w:t>
      </w:r>
      <w:r w:rsidR="004843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3DA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="004843DA">
        <w:rPr>
          <w:rFonts w:ascii="Times New Roman" w:hAnsi="Times New Roman" w:cs="Times New Roman"/>
          <w:sz w:val="24"/>
          <w:szCs w:val="24"/>
        </w:rPr>
        <w:t xml:space="preserve"> СОШ-И» на 2021-2022</w:t>
      </w:r>
      <w:r w:rsidRPr="00737A3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к использованию в образовательном процессе общеоб</w:t>
      </w:r>
      <w:r w:rsidR="004843DA">
        <w:rPr>
          <w:rFonts w:ascii="Times New Roman" w:hAnsi="Times New Roman" w:cs="Times New Roman"/>
          <w:sz w:val="24"/>
          <w:szCs w:val="24"/>
        </w:rPr>
        <w:t>разовательных учреждений на 2021-2022</w:t>
      </w:r>
      <w:r w:rsidRPr="00737A3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47088" w:rsidRPr="00737A3C" w:rsidRDefault="00447088" w:rsidP="00737A3C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-ООП ООО  МБОУ «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7907F4" w:rsidRPr="00737A3C" w:rsidRDefault="008D398E" w:rsidP="00737A3C">
      <w:pPr>
        <w:pStyle w:val="a3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язык: методическое пособие к учебнику 8 класса / Под </w:t>
      </w:r>
      <w:proofErr w:type="spell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ред.В.В.Бабайцевой</w:t>
      </w:r>
      <w:proofErr w:type="spell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Л.д</w:t>
      </w:r>
      <w:proofErr w:type="gramStart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еднарской</w:t>
      </w:r>
      <w:proofErr w:type="spellEnd"/>
      <w:r w:rsidR="007907F4" w:rsidRPr="00737A3C">
        <w:rPr>
          <w:rFonts w:ascii="Times New Roman" w:hAnsi="Times New Roman" w:cs="Times New Roman"/>
          <w:color w:val="000000" w:themeColor="text1"/>
          <w:sz w:val="24"/>
          <w:szCs w:val="24"/>
        </w:rPr>
        <w:t>. – М.: Дрофа, 2013.</w:t>
      </w:r>
    </w:p>
    <w:p w:rsidR="007907F4" w:rsidRPr="00737A3C" w:rsidRDefault="008D398E" w:rsidP="00737A3C">
      <w:pPr>
        <w:shd w:val="clear" w:color="auto" w:fill="FFFFFF"/>
        <w:suppressAutoHyphens/>
        <w:ind w:right="11"/>
        <w:jc w:val="both"/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</w:pPr>
      <w:r w:rsidRPr="00737A3C">
        <w:rPr>
          <w:rFonts w:ascii="Times New Roman" w:hAnsi="Times New Roman" w:cs="Times New Roman"/>
          <w:sz w:val="24"/>
          <w:szCs w:val="24"/>
        </w:rPr>
        <w:t>Образовательная область, в которую входит предмет, «Филология».</w:t>
      </w:r>
      <w:r w:rsidRPr="00737A3C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</w:t>
      </w:r>
      <w:r w:rsidR="007907F4" w:rsidRPr="00737A3C">
        <w:rPr>
          <w:rFonts w:ascii="Times New Roman" w:eastAsia="Calibri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737A3C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</w:t>
      </w:r>
      <w:r w:rsidR="007907F4" w:rsidRPr="00737A3C">
        <w:rPr>
          <w:rFonts w:ascii="Times New Roman" w:eastAsia="Calibri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направлен на достижение следующих </w:t>
      </w:r>
      <w:r w:rsidRPr="00737A3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когнитивно-коммуникативного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- систематическое повторение материала, изученного в начальной школе по разделам «Фонетика. Орфоэпия. Графика», «Письмо. Орфография», «Слово и его значение. Лексика», «Слово и его строение», «Слово как часть речи. Морфология», и качественное овладение учебным материалом по разделам «Синтаксис и пунктуация», «Лексика. Словообразование.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Правописание», «Морфология», «Стили речи», «Текст», «Типы речи», «Строение текста», приобретение педагогической триады (знания, умения, навыки).</w:t>
      </w:r>
      <w:proofErr w:type="gramEnd"/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b/>
          <w:sz w:val="24"/>
          <w:szCs w:val="24"/>
        </w:rPr>
        <w:t>Доминирующей идеей курса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Курс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 На протяжении всего учебного года формируются и закрепляются положительное отношение к учебе, настрой на изучение родного языка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7907F4" w:rsidRPr="00737A3C" w:rsidRDefault="007907F4" w:rsidP="00737A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907F4" w:rsidRPr="00737A3C" w:rsidRDefault="007907F4" w:rsidP="00737A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907F4" w:rsidRPr="00737A3C" w:rsidRDefault="007907F4" w:rsidP="0049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Усиление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коммуникативно-деятельностной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7907F4" w:rsidRPr="00737A3C" w:rsidRDefault="007907F4" w:rsidP="004924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Основными индикаторами функциональной грамотности, имеющей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статус, являются: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E658E">
        <w:rPr>
          <w:rFonts w:ascii="Times New Roman" w:eastAsia="Calibri" w:hAnsi="Times New Roman" w:cs="Times New Roman"/>
          <w:sz w:val="24"/>
          <w:szCs w:val="24"/>
        </w:rPr>
        <w:t>коммуникативные универсальные учебные действия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eastAsia="Calibri" w:hAnsi="Times New Roman" w:cs="Times New Roman"/>
          <w:sz w:val="24"/>
          <w:szCs w:val="24"/>
        </w:rPr>
        <w:t>- познавательные универсальные учебные действия</w:t>
      </w:r>
      <w:r w:rsidRPr="00737A3C">
        <w:rPr>
          <w:rFonts w:ascii="Times New Roman" w:eastAsia="Calibri" w:hAnsi="Times New Roman" w:cs="Times New Roman"/>
          <w:sz w:val="24"/>
          <w:szCs w:val="24"/>
        </w:rPr>
        <w:t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перерабатывать, систематизировать информацию и предъявлять ее разными способами;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8E">
        <w:rPr>
          <w:rFonts w:ascii="Times New Roman" w:eastAsia="Calibri" w:hAnsi="Times New Roman" w:cs="Times New Roman"/>
          <w:sz w:val="24"/>
          <w:szCs w:val="24"/>
        </w:rPr>
        <w:t>-регулятивные универсальные учебные действия: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</w:t>
      </w:r>
      <w:r w:rsidR="00492487">
        <w:rPr>
          <w:rFonts w:ascii="Times New Roman" w:eastAsia="Calibri" w:hAnsi="Times New Roman" w:cs="Times New Roman"/>
          <w:sz w:val="24"/>
          <w:szCs w:val="24"/>
        </w:rPr>
        <w:t xml:space="preserve">нку, </w:t>
      </w:r>
      <w:proofErr w:type="spellStart"/>
      <w:r w:rsidR="00492487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07F4" w:rsidRPr="00737A3C" w:rsidRDefault="007907F4" w:rsidP="00492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7907F4" w:rsidRDefault="007907F4" w:rsidP="00492487">
      <w:pPr>
        <w:pStyle w:val="aa"/>
        <w:spacing w:after="0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Федеральный базис</w:t>
      </w:r>
      <w:r w:rsidR="008110AD">
        <w:rPr>
          <w:rFonts w:ascii="Times New Roman" w:hAnsi="Times New Roman" w:cs="Times New Roman"/>
          <w:sz w:val="24"/>
          <w:szCs w:val="24"/>
        </w:rPr>
        <w:t>ный (</w:t>
      </w:r>
      <w:r w:rsidRPr="00737A3C">
        <w:rPr>
          <w:rFonts w:ascii="Times New Roman" w:hAnsi="Times New Roman" w:cs="Times New Roman"/>
          <w:sz w:val="24"/>
          <w:szCs w:val="24"/>
        </w:rPr>
        <w:t>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</w:t>
      </w:r>
      <w:r w:rsidR="00492487">
        <w:rPr>
          <w:rFonts w:ascii="Times New Roman" w:hAnsi="Times New Roman" w:cs="Times New Roman"/>
          <w:sz w:val="24"/>
          <w:szCs w:val="24"/>
        </w:rPr>
        <w:t>овани</w:t>
      </w:r>
      <w:r w:rsidR="008110AD">
        <w:rPr>
          <w:rFonts w:ascii="Times New Roman" w:hAnsi="Times New Roman" w:cs="Times New Roman"/>
          <w:sz w:val="24"/>
          <w:szCs w:val="24"/>
        </w:rPr>
        <w:t>я в 8 классе в объеме – 105 часов</w:t>
      </w:r>
      <w:r w:rsidRPr="00737A3C">
        <w:rPr>
          <w:rFonts w:ascii="Times New Roman" w:hAnsi="Times New Roman" w:cs="Times New Roman"/>
          <w:sz w:val="24"/>
          <w:szCs w:val="24"/>
        </w:rPr>
        <w:t>.</w:t>
      </w:r>
      <w:r w:rsidR="008110AD">
        <w:rPr>
          <w:rFonts w:ascii="Times New Roman" w:hAnsi="Times New Roman" w:cs="Times New Roman"/>
          <w:sz w:val="24"/>
          <w:szCs w:val="24"/>
        </w:rPr>
        <w:t xml:space="preserve"> В данной рабочей программе предусмотрено 136 часов (в неделю 4</w:t>
      </w:r>
      <w:r w:rsidR="00492487">
        <w:rPr>
          <w:rFonts w:ascii="Times New Roman" w:hAnsi="Times New Roman" w:cs="Times New Roman"/>
          <w:sz w:val="24"/>
          <w:szCs w:val="24"/>
        </w:rPr>
        <w:t xml:space="preserve"> часа</w:t>
      </w:r>
      <w:r w:rsidR="008110AD">
        <w:rPr>
          <w:rFonts w:ascii="Times New Roman" w:hAnsi="Times New Roman" w:cs="Times New Roman"/>
          <w:sz w:val="24"/>
          <w:szCs w:val="24"/>
        </w:rPr>
        <w:t>, 1 час из компонента образовательного учреждения)</w:t>
      </w:r>
      <w:r w:rsidR="00492487">
        <w:rPr>
          <w:rFonts w:ascii="Times New Roman" w:hAnsi="Times New Roman" w:cs="Times New Roman"/>
          <w:sz w:val="24"/>
          <w:szCs w:val="24"/>
        </w:rPr>
        <w:t>.</w:t>
      </w:r>
    </w:p>
    <w:p w:rsidR="003701CC" w:rsidRDefault="003701CC" w:rsidP="00492487">
      <w:pPr>
        <w:pStyle w:val="aa"/>
        <w:spacing w:after="0"/>
        <w:ind w:right="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3701CC" w:rsidRPr="003701CC" w:rsidRDefault="003701CC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1CC">
        <w:rPr>
          <w:rFonts w:ascii="Times New Roman" w:hAnsi="Times New Roman" w:cs="Times New Roman"/>
          <w:sz w:val="24"/>
          <w:szCs w:val="24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3701CC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70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–М.: Дрофа, 2012</w:t>
      </w:r>
      <w:r w:rsidRPr="003701CC">
        <w:rPr>
          <w:rFonts w:ascii="Times New Roman" w:hAnsi="Times New Roman" w:cs="Times New Roman"/>
          <w:sz w:val="24"/>
          <w:szCs w:val="24"/>
        </w:rPr>
        <w:t>.</w:t>
      </w:r>
    </w:p>
    <w:p w:rsidR="003701CC" w:rsidRDefault="003701CC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Практика. 8класс</w:t>
      </w:r>
      <w:r w:rsidR="003A431E">
        <w:rPr>
          <w:rFonts w:ascii="Times New Roman" w:hAnsi="Times New Roman" w:cs="Times New Roman"/>
          <w:sz w:val="24"/>
          <w:szCs w:val="24"/>
        </w:rPr>
        <w:t xml:space="preserve">: учебник / Ю.С. Пичугов, А.П.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3A431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купалова</w:t>
      </w:r>
      <w:proofErr w:type="spellEnd"/>
      <w:r w:rsidR="003A431E">
        <w:rPr>
          <w:rFonts w:ascii="Times New Roman" w:hAnsi="Times New Roman" w:cs="Times New Roman"/>
          <w:sz w:val="24"/>
          <w:szCs w:val="24"/>
        </w:rPr>
        <w:t xml:space="preserve"> и др.-М.: Дрофа, 2020.</w:t>
      </w:r>
    </w:p>
    <w:p w:rsidR="003A431E" w:rsidRDefault="00395D4A" w:rsidP="003701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Р</w:t>
      </w:r>
      <w:r w:rsidR="003A431E">
        <w:rPr>
          <w:rFonts w:ascii="Times New Roman" w:hAnsi="Times New Roman" w:cs="Times New Roman"/>
          <w:sz w:val="24"/>
          <w:szCs w:val="24"/>
        </w:rPr>
        <w:t xml:space="preserve">усская речь: 8 класс6 учебник / </w:t>
      </w:r>
      <w:proofErr w:type="spellStart"/>
      <w:r w:rsidR="003A431E">
        <w:rPr>
          <w:rFonts w:ascii="Times New Roman" w:hAnsi="Times New Roman" w:cs="Times New Roman"/>
          <w:sz w:val="24"/>
          <w:szCs w:val="24"/>
        </w:rPr>
        <w:t>Е.И.Никитина</w:t>
      </w:r>
      <w:proofErr w:type="gramStart"/>
      <w:r w:rsidR="003A431E"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Дрофа, 2020.</w:t>
      </w:r>
    </w:p>
    <w:p w:rsidR="003701CC" w:rsidRPr="00395D4A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</w:t>
      </w:r>
      <w:r w:rsidR="003701CC"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лектронный репетитор «Русский язык» (система обучающих тестов)</w:t>
      </w:r>
      <w:r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701CC" w:rsidRPr="00395D4A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 w:rsidR="003701CC"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епетитор «Русский язык» (весь школьный курс)</w:t>
      </w:r>
      <w:r w:rsidRPr="00395D4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95D4A" w:rsidRPr="00671C71" w:rsidRDefault="00395D4A" w:rsidP="00395D4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Ресурсы сайта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12F82" w:rsidRDefault="00671C71" w:rsidP="0011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прохождении программы возможны риски: </w:t>
      </w:r>
      <w:r w:rsidRPr="0027033F">
        <w:rPr>
          <w:rFonts w:ascii="Times New Roman" w:hAnsi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27033F">
        <w:rPr>
          <w:rFonts w:ascii="Times New Roman" w:hAnsi="Times New Roman"/>
          <w:sz w:val="24"/>
          <w:szCs w:val="24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27033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7033F">
        <w:rPr>
          <w:rFonts w:ascii="Times New Roman" w:hAnsi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033F">
        <w:rPr>
          <w:rFonts w:ascii="Times New Roman" w:hAnsi="Times New Roman"/>
          <w:sz w:val="24"/>
          <w:szCs w:val="24"/>
        </w:rPr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</w:t>
      </w:r>
      <w:r w:rsidRPr="00112F82">
        <w:rPr>
          <w:rFonts w:ascii="Times New Roman" w:hAnsi="Times New Roman" w:cs="Times New Roman"/>
          <w:sz w:val="24"/>
          <w:szCs w:val="24"/>
        </w:rPr>
        <w:t>.</w:t>
      </w:r>
      <w:r w:rsidR="00112F82" w:rsidRPr="0011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82" w:rsidRPr="0092129F" w:rsidRDefault="00112F82" w:rsidP="00112F82">
      <w:pPr>
        <w:jc w:val="both"/>
        <w:rPr>
          <w:sz w:val="24"/>
          <w:szCs w:val="24"/>
        </w:rPr>
      </w:pPr>
      <w:r w:rsidRPr="00112F82">
        <w:rPr>
          <w:rFonts w:ascii="Times New Roman" w:hAnsi="Times New Roman" w:cs="Times New Roman"/>
          <w:sz w:val="24"/>
          <w:szCs w:val="24"/>
        </w:rPr>
        <w:t xml:space="preserve">Отражение специфики </w:t>
      </w:r>
      <w:proofErr w:type="spellStart"/>
      <w:r w:rsidRPr="00112F82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112F8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12F82">
        <w:rPr>
          <w:rFonts w:ascii="Times New Roman" w:hAnsi="Times New Roman" w:cs="Times New Roman"/>
          <w:sz w:val="24"/>
          <w:szCs w:val="24"/>
        </w:rPr>
        <w:t xml:space="preserve"> классе обучается   1 человек.  Ученик нуждается в постоянной помощи со стороны учителя т. к.  слабо развиты память, мышление, внимание.</w:t>
      </w:r>
      <w:r w:rsidRPr="0092129F">
        <w:rPr>
          <w:sz w:val="24"/>
          <w:szCs w:val="24"/>
        </w:rPr>
        <w:t xml:space="preserve"> </w:t>
      </w:r>
    </w:p>
    <w:p w:rsidR="007907F4" w:rsidRDefault="009B3402" w:rsidP="00CE658E">
      <w:pPr>
        <w:pStyle w:val="aa"/>
        <w:spacing w:after="0"/>
        <w:ind w:left="102" w:right="108" w:firstLine="708"/>
        <w:jc w:val="center"/>
        <w:rPr>
          <w:rFonts w:ascii="Times New Roman" w:hAnsi="Times New Roman"/>
          <w:b/>
          <w:sz w:val="24"/>
          <w:szCs w:val="24"/>
        </w:rPr>
      </w:pPr>
      <w:r w:rsidRPr="00525E51">
        <w:rPr>
          <w:rFonts w:ascii="Times New Roman" w:hAnsi="Times New Roman"/>
          <w:b/>
          <w:sz w:val="24"/>
          <w:szCs w:val="24"/>
        </w:rPr>
        <w:t>2. Планируемые результаты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 w:rsidRPr="00737A3C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чувство</w:t>
      </w:r>
      <w:r w:rsidRPr="00737A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A3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37A3C">
        <w:rPr>
          <w:rFonts w:ascii="Times New Roman" w:hAnsi="Times New Roman" w:cs="Times New Roman"/>
          <w:sz w:val="24"/>
          <w:szCs w:val="24"/>
        </w:rPr>
        <w:tab/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умение</w:t>
      </w:r>
      <w:r w:rsidRPr="00737A3C">
        <w:rPr>
          <w:rFonts w:ascii="Times New Roman" w:hAnsi="Times New Roman" w:cs="Times New Roman"/>
          <w:sz w:val="24"/>
          <w:szCs w:val="24"/>
        </w:rPr>
        <w:tab/>
        <w:t>чувствовать</w:t>
      </w:r>
      <w:r w:rsidRPr="00737A3C">
        <w:rPr>
          <w:rFonts w:ascii="Times New Roman" w:hAnsi="Times New Roman" w:cs="Times New Roman"/>
          <w:sz w:val="24"/>
          <w:szCs w:val="24"/>
        </w:rPr>
        <w:tab/>
        <w:t>красоту</w:t>
      </w:r>
      <w:r w:rsidRPr="00737A3C">
        <w:rPr>
          <w:rFonts w:ascii="Times New Roman" w:hAnsi="Times New Roman" w:cs="Times New Roman"/>
          <w:sz w:val="24"/>
          <w:szCs w:val="24"/>
        </w:rPr>
        <w:tab/>
        <w:t>и</w:t>
      </w:r>
      <w:r w:rsidRPr="00737A3C">
        <w:rPr>
          <w:rFonts w:ascii="Times New Roman" w:hAnsi="Times New Roman" w:cs="Times New Roman"/>
          <w:sz w:val="24"/>
          <w:szCs w:val="24"/>
        </w:rPr>
        <w:tab/>
        <w:t>выразительность</w:t>
      </w:r>
      <w:r w:rsidRPr="00737A3C">
        <w:rPr>
          <w:rFonts w:ascii="Times New Roman" w:hAnsi="Times New Roman" w:cs="Times New Roman"/>
          <w:sz w:val="24"/>
          <w:szCs w:val="24"/>
        </w:rPr>
        <w:tab/>
        <w:t>речи,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стремиться к совершенствованию собственной речи;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любовь и уважение к России, её языку, культуре;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устойчивый познавательный интерес  к чтению, к ведению диалога с автором    текста;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потребность в чтении;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интерес к письму, к созданию собственных текстов, к письменной форме общения;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интерес к изучению языка;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осознание ответственности за произнесённое и написанное слово.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0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B3402">
        <w:rPr>
          <w:rFonts w:ascii="Times New Roman" w:hAnsi="Times New Roman" w:cs="Times New Roman"/>
          <w:sz w:val="24"/>
          <w:szCs w:val="24"/>
        </w:rPr>
        <w:tab/>
        <w:t>результатами</w:t>
      </w:r>
      <w:r w:rsidRPr="00737A3C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737A3C">
        <w:rPr>
          <w:rFonts w:ascii="Times New Roman" w:hAnsi="Times New Roman" w:cs="Times New Roman"/>
          <w:sz w:val="24"/>
          <w:szCs w:val="24"/>
        </w:rPr>
        <w:tab/>
        <w:t>курса</w:t>
      </w:r>
      <w:r w:rsidRPr="00737A3C">
        <w:rPr>
          <w:rFonts w:ascii="Times New Roman" w:hAnsi="Times New Roman" w:cs="Times New Roman"/>
          <w:sz w:val="24"/>
          <w:szCs w:val="24"/>
        </w:rPr>
        <w:tab/>
        <w:t>«Русский</w:t>
      </w:r>
      <w:r w:rsidRPr="00737A3C">
        <w:rPr>
          <w:rFonts w:ascii="Times New Roman" w:hAnsi="Times New Roman" w:cs="Times New Roman"/>
          <w:sz w:val="24"/>
          <w:szCs w:val="24"/>
        </w:rPr>
        <w:tab/>
        <w:t>язык»</w:t>
      </w:r>
      <w:r w:rsidRPr="00737A3C">
        <w:rPr>
          <w:rFonts w:ascii="Times New Roman" w:hAnsi="Times New Roman" w:cs="Times New Roman"/>
          <w:sz w:val="24"/>
          <w:szCs w:val="24"/>
        </w:rPr>
        <w:tab/>
        <w:t>является формирование универсальных учебных действий (УУД).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- самостоятельно с учителем формулировать проблему (тему) и цели урока; способность к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самостоятельно анализировать условия и пути достижения цели;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 решения учебной проблемы;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работать по плану, сверяя свои действия с целью, прогнозировать, корректировать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самостоятельно вычитывать все виды текстовой информации: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пользоваться разными видами чтения: изучающим, просмотровым, ознакомительным;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извлекать</w:t>
      </w:r>
      <w:r w:rsidRPr="00737A3C">
        <w:rPr>
          <w:rFonts w:ascii="Times New Roman" w:hAnsi="Times New Roman" w:cs="Times New Roman"/>
          <w:sz w:val="24"/>
          <w:szCs w:val="24"/>
        </w:rPr>
        <w:tab/>
        <w:t>информацию,</w:t>
      </w:r>
      <w:r w:rsidRPr="00737A3C">
        <w:rPr>
          <w:rFonts w:ascii="Times New Roman" w:hAnsi="Times New Roman" w:cs="Times New Roman"/>
          <w:sz w:val="24"/>
          <w:szCs w:val="24"/>
        </w:rPr>
        <w:tab/>
        <w:t>представленную</w:t>
      </w:r>
      <w:r w:rsidRPr="00737A3C">
        <w:rPr>
          <w:rFonts w:ascii="Times New Roman" w:hAnsi="Times New Roman" w:cs="Times New Roman"/>
          <w:sz w:val="24"/>
          <w:szCs w:val="24"/>
        </w:rPr>
        <w:tab/>
        <w:t>в</w:t>
      </w:r>
      <w:r w:rsidRPr="00737A3C">
        <w:rPr>
          <w:rFonts w:ascii="Times New Roman" w:hAnsi="Times New Roman" w:cs="Times New Roman"/>
          <w:sz w:val="24"/>
          <w:szCs w:val="24"/>
        </w:rPr>
        <w:tab/>
        <w:t>разных</w:t>
      </w:r>
      <w:r w:rsidRPr="00737A3C">
        <w:rPr>
          <w:rFonts w:ascii="Times New Roman" w:hAnsi="Times New Roman" w:cs="Times New Roman"/>
          <w:sz w:val="24"/>
          <w:szCs w:val="24"/>
        </w:rPr>
        <w:tab/>
        <w:t>формах</w:t>
      </w:r>
      <w:r w:rsidRPr="00737A3C">
        <w:rPr>
          <w:rFonts w:ascii="Times New Roman" w:hAnsi="Times New Roman" w:cs="Times New Roman"/>
          <w:sz w:val="24"/>
          <w:szCs w:val="24"/>
        </w:rPr>
        <w:tab/>
        <w:t>(сплошной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текст;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текст - иллюстрация, таблица, схема);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излагать</w:t>
      </w:r>
      <w:r w:rsidRPr="00737A3C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737A3C">
        <w:rPr>
          <w:rFonts w:ascii="Times New Roman" w:hAnsi="Times New Roman" w:cs="Times New Roman"/>
          <w:sz w:val="24"/>
          <w:szCs w:val="24"/>
        </w:rPr>
        <w:tab/>
        <w:t>прочитанного</w:t>
      </w:r>
      <w:r w:rsidRPr="00737A3C">
        <w:rPr>
          <w:rFonts w:ascii="Times New Roman" w:hAnsi="Times New Roman" w:cs="Times New Roman"/>
          <w:sz w:val="24"/>
          <w:szCs w:val="24"/>
        </w:rPr>
        <w:tab/>
        <w:t>(прослушанного)</w:t>
      </w:r>
      <w:r w:rsidRPr="00737A3C">
        <w:rPr>
          <w:rFonts w:ascii="Times New Roman" w:hAnsi="Times New Roman" w:cs="Times New Roman"/>
          <w:sz w:val="24"/>
          <w:szCs w:val="24"/>
        </w:rPr>
        <w:tab/>
        <w:t>текста</w:t>
      </w:r>
      <w:r w:rsidRPr="00737A3C">
        <w:rPr>
          <w:rFonts w:ascii="Times New Roman" w:hAnsi="Times New Roman" w:cs="Times New Roman"/>
          <w:sz w:val="24"/>
          <w:szCs w:val="24"/>
        </w:rPr>
        <w:tab/>
        <w:t>подробно,</w:t>
      </w:r>
      <w:r w:rsidRPr="00737A3C">
        <w:rPr>
          <w:rFonts w:ascii="Times New Roman" w:hAnsi="Times New Roman" w:cs="Times New Roman"/>
          <w:sz w:val="24"/>
          <w:szCs w:val="24"/>
        </w:rPr>
        <w:tab/>
        <w:t>сжато, выборочно;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пользоваться словарями, справочниками;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осуществлять анализ и синтез;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строитъ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737A3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37A3C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</w:t>
      </w:r>
      <w:proofErr w:type="spellStart"/>
      <w:proofErr w:type="gramStart"/>
      <w:r w:rsidRPr="00737A3C">
        <w:rPr>
          <w:rFonts w:ascii="Times New Roman" w:hAnsi="Times New Roman" w:cs="Times New Roman"/>
          <w:sz w:val="24"/>
          <w:szCs w:val="24"/>
        </w:rPr>
        <w:t>совме-стной</w:t>
      </w:r>
      <w:proofErr w:type="spellEnd"/>
      <w:proofErr w:type="gramEnd"/>
      <w:r w:rsidRPr="00737A3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устанавливать и сравнивать разные точки зрения прежде, чем принимать решения и делать выборы;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задавать вопросы необходимые для организации собственной деятельности и сотрудничества с партнёром;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уметь осуществлять взаимный контроль и оказывать в сотрудничестве необходимую взаимопомощь;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осознавать важность коммуникативных умений в жизни человека;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оформлять свои мысли в устной и письменной форме с учётом речевой ситуации;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создавать тексты различного типа, стиля, жанра;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оценивать и редактировать устное и письменное речевое высказывание;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высказывать и обосновывать свою точку зрения;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выступать перед аудиторией сверстников с сообщениями;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задавать вопросы.</w:t>
      </w:r>
    </w:p>
    <w:p w:rsidR="009B3402" w:rsidRPr="00737A3C" w:rsidRDefault="009B3402" w:rsidP="00CE658E">
      <w:pPr>
        <w:widowControl w:val="0"/>
        <w:tabs>
          <w:tab w:val="left" w:pos="1418"/>
          <w:tab w:val="lef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proofErr w:type="gramStart"/>
      <w:r w:rsidRPr="0073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3402" w:rsidRPr="00737A3C" w:rsidRDefault="009B3402" w:rsidP="003C0729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3C0729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73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определения основных изученных в 8 классе языковых явлений,</w:t>
      </w:r>
    </w:p>
    <w:p w:rsidR="009B3402" w:rsidRPr="00737A3C" w:rsidRDefault="009B3402" w:rsidP="009B3402">
      <w:pPr>
        <w:widowControl w:val="0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К концу 8 класса учащиеся должны владеть следующими умениями: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  <w:r w:rsidRPr="00737A3C">
        <w:rPr>
          <w:rFonts w:ascii="Times New Roman" w:eastAsia="Calibri" w:hAnsi="Times New Roman" w:cs="Times New Roman"/>
          <w:sz w:val="24"/>
          <w:szCs w:val="24"/>
        </w:rPr>
        <w:t>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Воспроизведение текста.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 — стилистический, типологический, включая анализ характерных для стиля и типа речи выразительных средств языка.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Создание текста.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9B3402" w:rsidRPr="00737A3C" w:rsidRDefault="009B3402" w:rsidP="009B3402">
      <w:pPr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C0729">
        <w:rPr>
          <w:rFonts w:ascii="Times New Roman" w:eastAsia="Calibri" w:hAnsi="Times New Roman" w:cs="Times New Roman"/>
          <w:sz w:val="24"/>
          <w:szCs w:val="24"/>
        </w:rPr>
        <w:t>написанного</w:t>
      </w:r>
      <w:proofErr w:type="gramEnd"/>
      <w:r w:rsidRPr="003C0729">
        <w:rPr>
          <w:rFonts w:ascii="Times New Roman" w:eastAsia="Calibri" w:hAnsi="Times New Roman" w:cs="Times New Roman"/>
          <w:sz w:val="24"/>
          <w:szCs w:val="24"/>
        </w:rPr>
        <w:t>.</w:t>
      </w: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Добиваться полного соответствия отбора содержания и языковых средств коммуникативной задаче.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• по орфоэпии:   правильно   произносить употребительные слова с учетом вариантов произношения;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•  по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 и   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• по  лексике   и  фразеологии: разъяснять значение слов социальной тематики, правильно их употреблять; пользоваться толковым словарем;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»по морфологии: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«по орфографии: правильно писать слова со всеми изученными в 5—7 классах орфограммами, слова специальной тематики с непроверяемыми и трудно проверяемыми орфограммами;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>• по синтаксису:  правильно  строить  и употреблять словосочетания изученных видов; различать простые предложения разных видов; употреблять односоставные предложения в речи с учетом  их  специфики  и  стилистических  свойств;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</w:t>
      </w:r>
      <w:r w:rsidRPr="00737A3C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9B3402" w:rsidRPr="00737A3C" w:rsidRDefault="009B3402" w:rsidP="009B340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• по пунктуации: находить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и простом предложении и обосновывать постановку соответствующих знаков 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препинания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 xml:space="preserve"> с помощью изученных в 8 классе </w:t>
      </w:r>
      <w:proofErr w:type="spellStart"/>
      <w:r w:rsidRPr="00737A3C">
        <w:rPr>
          <w:rFonts w:ascii="Times New Roman" w:eastAsia="Calibri" w:hAnsi="Times New Roman" w:cs="Times New Roman"/>
          <w:sz w:val="24"/>
          <w:szCs w:val="24"/>
        </w:rPr>
        <w:t>пунктограмм</w:t>
      </w:r>
      <w:proofErr w:type="spellEnd"/>
      <w:r w:rsidRPr="00737A3C">
        <w:rPr>
          <w:rFonts w:ascii="Times New Roman" w:eastAsia="Calibri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9B3402" w:rsidRPr="003C0729" w:rsidRDefault="003C0729" w:rsidP="003C072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B3402" w:rsidRPr="003C07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ИКТ-</w:t>
      </w:r>
      <w:proofErr w:type="spellStart"/>
      <w:r w:rsidR="009B3402" w:rsidRPr="003C07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компетентность</w:t>
      </w:r>
      <w:proofErr w:type="spellEnd"/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создавать </w:t>
      </w:r>
      <w:r w:rsidRPr="00737A3C">
        <w:rPr>
          <w:rFonts w:ascii="Times New Roman" w:eastAsia="Calibri" w:hAnsi="Times New Roman" w:cs="Times New Roman"/>
          <w:sz w:val="24"/>
          <w:szCs w:val="24"/>
        </w:rPr>
        <w:t>текст на русском языке с использованием десятипальцевого клавиатурного письма;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 xml:space="preserve">редактировать </w:t>
      </w:r>
      <w:r w:rsidRPr="00737A3C">
        <w:rPr>
          <w:rFonts w:ascii="Times New Roman" w:eastAsia="Calibri" w:hAnsi="Times New Roman" w:cs="Times New Roman"/>
          <w:sz w:val="24"/>
          <w:szCs w:val="24"/>
        </w:rPr>
        <w:t>и структурировать те</w:t>
      </w:r>
      <w:proofErr w:type="gramStart"/>
      <w:r w:rsidRPr="00737A3C">
        <w:rPr>
          <w:rFonts w:ascii="Times New Roman" w:eastAsia="Calibri" w:hAnsi="Times New Roman" w:cs="Times New Roman"/>
          <w:sz w:val="24"/>
          <w:szCs w:val="24"/>
        </w:rPr>
        <w:t>кст ср</w:t>
      </w:r>
      <w:proofErr w:type="gramEnd"/>
      <w:r w:rsidRPr="00737A3C">
        <w:rPr>
          <w:rFonts w:ascii="Times New Roman" w:eastAsia="Calibri" w:hAnsi="Times New Roman" w:cs="Times New Roman"/>
          <w:sz w:val="24"/>
          <w:szCs w:val="24"/>
        </w:rPr>
        <w:t>едствами текстового редактора;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737A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средства орфографического и синтаксического контроля текста на русском языке;</w:t>
      </w:r>
    </w:p>
    <w:p w:rsidR="009B3402" w:rsidRPr="00737A3C" w:rsidRDefault="009B3402" w:rsidP="009B340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left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29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737A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37A3C">
        <w:rPr>
          <w:rFonts w:ascii="Times New Roman" w:eastAsia="Calibri" w:hAnsi="Times New Roman" w:cs="Times New Roman"/>
          <w:sz w:val="24"/>
          <w:szCs w:val="24"/>
        </w:rPr>
        <w:t>нормы информационной и речевой культуры.</w:t>
      </w:r>
    </w:p>
    <w:p w:rsidR="007907F4" w:rsidRPr="00CE658E" w:rsidRDefault="00D404EA" w:rsidP="00CE658E">
      <w:pPr>
        <w:pStyle w:val="a3"/>
        <w:ind w:left="1058"/>
        <w:jc w:val="center"/>
        <w:rPr>
          <w:rFonts w:ascii="Times New Roman" w:hAnsi="Times New Roman"/>
          <w:b/>
          <w:sz w:val="24"/>
          <w:szCs w:val="24"/>
        </w:rPr>
      </w:pPr>
      <w:r w:rsidRPr="00D404EA">
        <w:rPr>
          <w:rFonts w:ascii="Times New Roman" w:hAnsi="Times New Roman"/>
          <w:b/>
          <w:sz w:val="24"/>
          <w:szCs w:val="24"/>
        </w:rPr>
        <w:t>3. Содержание курса</w:t>
      </w:r>
    </w:p>
    <w:p w:rsidR="007907F4" w:rsidRPr="00CE658E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7907F4" w:rsidRPr="00D404E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907F4" w:rsidRPr="00CE658E">
        <w:rPr>
          <w:rFonts w:ascii="Times New Roman" w:eastAsia="Calibri" w:hAnsi="Times New Roman" w:cs="Times New Roman"/>
          <w:sz w:val="24"/>
          <w:szCs w:val="24"/>
        </w:rPr>
        <w:t xml:space="preserve">1 час </w:t>
      </w:r>
      <w:r w:rsidR="007907F4" w:rsidRPr="00CE65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907F4" w:rsidRPr="00D404EA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Русский язык – родной язык. Повторение </w:t>
      </w:r>
      <w:proofErr w:type="gramStart"/>
      <w:r w:rsidRPr="00D404EA">
        <w:rPr>
          <w:rFonts w:ascii="Times New Roman" w:eastAsia="Calibri" w:hAnsi="Times New Roman" w:cs="Times New Roman"/>
          <w:iCs/>
          <w:sz w:val="24"/>
          <w:szCs w:val="24"/>
        </w:rPr>
        <w:t>изученного</w:t>
      </w:r>
      <w:proofErr w:type="gramEnd"/>
      <w:r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 в 5-7 классах.</w:t>
      </w:r>
      <w:r w:rsidR="007907F4" w:rsidRPr="00D404E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9621C8" w:rsidRPr="00D404EA" w:rsidRDefault="009621C8" w:rsidP="007907F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iCs/>
          <w:sz w:val="24"/>
          <w:szCs w:val="24"/>
        </w:rPr>
        <w:t>Синтаксис и пунктуация</w:t>
      </w:r>
    </w:p>
    <w:p w:rsidR="007907F4" w:rsidRPr="00D404EA" w:rsidRDefault="009621C8" w:rsidP="009621C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404EA">
        <w:rPr>
          <w:rFonts w:ascii="Times New Roman" w:eastAsia="Calibri" w:hAnsi="Times New Roman" w:cs="Times New Roman"/>
          <w:sz w:val="24"/>
          <w:szCs w:val="24"/>
        </w:rPr>
        <w:t>Понятие о синтаксисе. Словосочетание и предложение как единицы синтаксиса.</w:t>
      </w:r>
      <w:r w:rsidR="007907F4" w:rsidRPr="00D40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4EA">
        <w:rPr>
          <w:rFonts w:ascii="Times New Roman" w:eastAsia="Calibri" w:hAnsi="Times New Roman" w:cs="Times New Roman"/>
          <w:sz w:val="24"/>
          <w:szCs w:val="24"/>
        </w:rPr>
        <w:t xml:space="preserve"> Виды синтаксической связи. Средства синтаксической связи. Способы подчинительной связи.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Пунктуация как система знаков препинания и правил их использования.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знаков препинания.</w:t>
      </w:r>
    </w:p>
    <w:p w:rsidR="009621C8" w:rsidRPr="00D404EA" w:rsidRDefault="008D6604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Словосочетание – 10 часов.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Основные виды словосочетаний: подчинительные и сочинительные.</w:t>
      </w:r>
    </w:p>
    <w:p w:rsidR="009621C8" w:rsidRPr="00D404EA" w:rsidRDefault="009621C8" w:rsidP="009621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Строение и грамматическое значение словосочетаний. Цельные словосочетания.</w:t>
      </w:r>
    </w:p>
    <w:p w:rsidR="007907F4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230D13" w:rsidRPr="00D404EA" w:rsidRDefault="008D6604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Простое предложение – 11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Основные виды простого предложения. Порядок слов в предложении. Логическое ударение.</w:t>
      </w:r>
    </w:p>
    <w:p w:rsidR="00230D13" w:rsidRPr="00D404EA" w:rsidRDefault="008D6604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Главные члены предложения – 19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Подлежащее. Способы его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Сказуемое. Основные типы сказуемого: </w:t>
      </w:r>
      <w:proofErr w:type="gramStart"/>
      <w:r w:rsidRPr="00D404EA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D404EA">
        <w:rPr>
          <w:rFonts w:ascii="Times New Roman" w:hAnsi="Times New Roman" w:cs="Times New Roman"/>
          <w:sz w:val="24"/>
          <w:szCs w:val="24"/>
        </w:rPr>
        <w:t xml:space="preserve"> глагольное, составное глагольное, составное именное. Особенности связи подлежащего и сказуемого. Тире между подлежащим и сказуемым.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В</w:t>
      </w:r>
      <w:r w:rsidR="008D6604" w:rsidRPr="00D404EA">
        <w:rPr>
          <w:rFonts w:ascii="Times New Roman" w:hAnsi="Times New Roman" w:cs="Times New Roman"/>
          <w:sz w:val="24"/>
          <w:szCs w:val="24"/>
        </w:rPr>
        <w:t>торостепенные члены предложения – 17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Дополнение. Его основные значения и способы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Обстоятельство. Его основные значения и способы выражения.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Многозначные члены предложения. Распространённые члены предложения. 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Синтаксические функции инфинитива.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Выделение запятыми обстоятельств, выраженных деепричастными и сравнительными оборотами. А также обстоятельств с предлогом  несмотря  </w:t>
      </w:r>
      <w:proofErr w:type="gramStart"/>
      <w:r w:rsidRPr="00D404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04EA">
        <w:rPr>
          <w:rFonts w:ascii="Times New Roman" w:hAnsi="Times New Roman" w:cs="Times New Roman"/>
          <w:sz w:val="24"/>
          <w:szCs w:val="24"/>
        </w:rPr>
        <w:t>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Односоставные предложения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– 14 часов.</w:t>
      </w:r>
    </w:p>
    <w:p w:rsidR="00230D13" w:rsidRPr="00D404EA" w:rsidRDefault="00230D13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односоставных предложениях</w:t>
      </w:r>
      <w:r w:rsidR="00F026EC" w:rsidRPr="00D404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026EC" w:rsidRPr="00D404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26EC" w:rsidRPr="00D404EA">
        <w:rPr>
          <w:rFonts w:ascii="Times New Roman" w:hAnsi="Times New Roman" w:cs="Times New Roman"/>
          <w:sz w:val="24"/>
          <w:szCs w:val="24"/>
        </w:rPr>
        <w:t>О</w:t>
      </w:r>
      <w:r w:rsidRPr="00D404EA">
        <w:rPr>
          <w:rFonts w:ascii="Times New Roman" w:hAnsi="Times New Roman" w:cs="Times New Roman"/>
          <w:sz w:val="24"/>
          <w:szCs w:val="24"/>
        </w:rPr>
        <w:t>сновные виды односоставных пре</w:t>
      </w:r>
      <w:r w:rsidR="00F026EC" w:rsidRPr="00D404EA">
        <w:rPr>
          <w:rFonts w:ascii="Times New Roman" w:hAnsi="Times New Roman" w:cs="Times New Roman"/>
          <w:sz w:val="24"/>
          <w:szCs w:val="24"/>
        </w:rPr>
        <w:t xml:space="preserve">дложений по строению и значению: определённо-личные, неопределённо-личные, безличные, назывные. 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использования односоставных предложений в речи.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Синонимика двусоставных  и односоставных предложений. 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Знаки препинания в конце назывных предложений.</w:t>
      </w:r>
    </w:p>
    <w:p w:rsidR="00F026EC" w:rsidRPr="00D404EA" w:rsidRDefault="00F026EC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Неполные предложения в речи. Строение и значение неполных предложений. Тире в неполном предложении.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lastRenderedPageBreak/>
        <w:t>Осложнённое предложение.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– 11 часов.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C71B49" w:rsidRPr="00D404EA" w:rsidRDefault="00C71B4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</w:t>
      </w:r>
      <w:r w:rsidR="008D6604" w:rsidRPr="00D404EA">
        <w:rPr>
          <w:rFonts w:ascii="Times New Roman" w:hAnsi="Times New Roman" w:cs="Times New Roman"/>
          <w:sz w:val="24"/>
          <w:szCs w:val="24"/>
        </w:rPr>
        <w:t>ложения с обособленными членами – 19 часов.</w:t>
      </w:r>
    </w:p>
    <w:p w:rsidR="00C71B49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Понятие об обособленных членах предложения, их роль в речи.</w:t>
      </w:r>
    </w:p>
    <w:p w:rsidR="00FC1CFA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Общие условия обособления определений. Обособление определений, выраженных деепричастиями и прилагательными с зависимыми от них словами. Знаки препинания при обособленных согласованных определениях. </w:t>
      </w:r>
    </w:p>
    <w:p w:rsidR="00FC1CFA" w:rsidRPr="00D404EA" w:rsidRDefault="00FC1CFA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Обособленные приложения.</w:t>
      </w:r>
      <w:r w:rsidR="006622C6" w:rsidRPr="00D404EA">
        <w:rPr>
          <w:rFonts w:ascii="Times New Roman" w:hAnsi="Times New Roman" w:cs="Times New Roman"/>
          <w:sz w:val="24"/>
          <w:szCs w:val="24"/>
        </w:rPr>
        <w:t xml:space="preserve"> Знаки препинания при обособленных приложениях. 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="006622C6" w:rsidRPr="00D404EA">
        <w:rPr>
          <w:rFonts w:ascii="Times New Roman" w:hAnsi="Times New Roman" w:cs="Times New Roman"/>
          <w:sz w:val="24"/>
          <w:szCs w:val="24"/>
        </w:rPr>
        <w:t>предлогом</w:t>
      </w:r>
      <w:proofErr w:type="gramEnd"/>
      <w:r w:rsidR="006622C6" w:rsidRPr="00D404EA">
        <w:rPr>
          <w:rFonts w:ascii="Times New Roman" w:hAnsi="Times New Roman" w:cs="Times New Roman"/>
          <w:sz w:val="24"/>
          <w:szCs w:val="24"/>
        </w:rPr>
        <w:t xml:space="preserve"> несмотря на и др.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 Знаки препинания при обособленных уточняющих членах предложения.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</w:t>
      </w:r>
      <w:r w:rsidR="008D6604" w:rsidRPr="00D404EA">
        <w:rPr>
          <w:rFonts w:ascii="Times New Roman" w:hAnsi="Times New Roman" w:cs="Times New Roman"/>
          <w:sz w:val="24"/>
          <w:szCs w:val="24"/>
        </w:rPr>
        <w:t>ми, предложениями и обращениями -21 час.</w:t>
      </w:r>
    </w:p>
    <w:p w:rsidR="005946A0" w:rsidRPr="00D404EA" w:rsidRDefault="005946A0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Вводные слова как средство выражения </w:t>
      </w:r>
      <w:r w:rsidR="00E313B9" w:rsidRPr="00D404EA">
        <w:rPr>
          <w:rFonts w:ascii="Times New Roman" w:hAnsi="Times New Roman" w:cs="Times New Roman"/>
          <w:sz w:val="24"/>
          <w:szCs w:val="24"/>
        </w:rPr>
        <w:t xml:space="preserve"> отношения говорящего к своему сообщению и как средство связи между предложениями в тексте. Интонация водности.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Основные смысловые разряды вводных слов. Вводные предложения. 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Синонимия вводных конструкций. Знаки препинания в предложениях с вводными словами, словосочетаниями.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 xml:space="preserve">Выделение на письме вводных предложений.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Вставные конструкции как средство пояснения. Уточнения, обогащения содержания высказывания. Их выделение интонацией в устной речи и знаками препинания на письме.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Обращение. Средства его выражения, включая звательную интонацию. Роль обращения в речевом общении.</w:t>
      </w:r>
      <w:r w:rsidR="00043AC1" w:rsidRPr="00D404EA">
        <w:rPr>
          <w:rFonts w:ascii="Times New Roman" w:hAnsi="Times New Roman" w:cs="Times New Roman"/>
          <w:sz w:val="24"/>
          <w:szCs w:val="24"/>
        </w:rPr>
        <w:t xml:space="preserve"> </w:t>
      </w:r>
      <w:r w:rsidRPr="00D404EA">
        <w:rPr>
          <w:rFonts w:ascii="Times New Roman" w:hAnsi="Times New Roman" w:cs="Times New Roman"/>
          <w:sz w:val="24"/>
          <w:szCs w:val="24"/>
        </w:rPr>
        <w:t xml:space="preserve">Этические нормы использования обращений. </w:t>
      </w:r>
    </w:p>
    <w:p w:rsidR="00E313B9" w:rsidRPr="00D404EA" w:rsidRDefault="00E313B9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выражения обращений в разговорной и художественной речи.</w:t>
      </w:r>
      <w:r w:rsidR="00043AC1" w:rsidRPr="00D404EA">
        <w:rPr>
          <w:rFonts w:ascii="Times New Roman" w:hAnsi="Times New Roman" w:cs="Times New Roman"/>
          <w:sz w:val="24"/>
          <w:szCs w:val="24"/>
        </w:rPr>
        <w:t xml:space="preserve"> Знаки препинания при обращении.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Слова-предложения.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Особенности строения, значения и употребления слов-предложений в речи.</w:t>
      </w:r>
    </w:p>
    <w:p w:rsidR="00043AC1" w:rsidRPr="00D404EA" w:rsidRDefault="00043AC1" w:rsidP="00230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04EA">
        <w:rPr>
          <w:rFonts w:ascii="Times New Roman" w:hAnsi="Times New Roman" w:cs="Times New Roman"/>
          <w:sz w:val="24"/>
          <w:szCs w:val="24"/>
        </w:rPr>
        <w:t>Пунктуационное оформление слов-предложений.</w:t>
      </w:r>
    </w:p>
    <w:p w:rsidR="00CE658E" w:rsidRDefault="00D404EA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– 5</w:t>
      </w:r>
      <w:r w:rsidR="008D6604" w:rsidRPr="00D404E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87287" w:rsidRPr="004843DA" w:rsidRDefault="00FE1C9A" w:rsidP="00CE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43DA">
        <w:rPr>
          <w:rFonts w:ascii="Times New Roman" w:hAnsi="Times New Roman" w:cs="Times New Roman"/>
          <w:b/>
          <w:sz w:val="24"/>
          <w:szCs w:val="24"/>
        </w:rPr>
        <w:t>4. Календарно-тематическое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70"/>
        <w:gridCol w:w="6943"/>
        <w:gridCol w:w="993"/>
        <w:gridCol w:w="1275"/>
        <w:gridCol w:w="567"/>
      </w:tblGrid>
      <w:tr w:rsidR="00FE1C9A" w:rsidRPr="004843DA" w:rsidTr="004843DA">
        <w:trPr>
          <w:cantSplit/>
          <w:trHeight w:val="1144"/>
        </w:trPr>
        <w:tc>
          <w:tcPr>
            <w:tcW w:w="570" w:type="dxa"/>
            <w:vAlign w:val="center"/>
          </w:tcPr>
          <w:p w:rsidR="00FE1C9A" w:rsidRPr="004843DA" w:rsidRDefault="00FE1C9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3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43DA">
              <w:rPr>
                <w:sz w:val="24"/>
                <w:szCs w:val="24"/>
              </w:rPr>
              <w:t>/</w:t>
            </w:r>
            <w:proofErr w:type="spellStart"/>
            <w:r w:rsidRPr="004843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3" w:type="dxa"/>
            <w:vAlign w:val="center"/>
          </w:tcPr>
          <w:p w:rsidR="00FE1C9A" w:rsidRPr="004843DA" w:rsidRDefault="00FE1C9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textDirection w:val="btLr"/>
            <w:vAlign w:val="center"/>
          </w:tcPr>
          <w:p w:rsidR="00FE1C9A" w:rsidRPr="004843DA" w:rsidRDefault="00FE1C9A" w:rsidP="007B1F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Кол-во </w:t>
            </w:r>
            <w:proofErr w:type="gramStart"/>
            <w:r w:rsidRPr="004843DA">
              <w:rPr>
                <w:sz w:val="24"/>
                <w:szCs w:val="24"/>
              </w:rPr>
              <w:t>ч</w:t>
            </w:r>
            <w:proofErr w:type="gramEnd"/>
            <w:r w:rsidRPr="004843D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  <w:vAlign w:val="center"/>
          </w:tcPr>
          <w:p w:rsidR="00FE1C9A" w:rsidRPr="004843DA" w:rsidRDefault="00667FA3" w:rsidP="00667F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Дата план.</w:t>
            </w:r>
          </w:p>
        </w:tc>
        <w:tc>
          <w:tcPr>
            <w:tcW w:w="567" w:type="dxa"/>
            <w:textDirection w:val="btLr"/>
            <w:vAlign w:val="center"/>
          </w:tcPr>
          <w:p w:rsidR="00FE1C9A" w:rsidRPr="004843DA" w:rsidRDefault="00667FA3" w:rsidP="00667F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Дата факт.</w:t>
            </w:r>
          </w:p>
        </w:tc>
      </w:tr>
      <w:tr w:rsidR="00D52C55" w:rsidRPr="004843DA" w:rsidTr="004843DA">
        <w:trPr>
          <w:gridAfter w:val="2"/>
          <w:wAfter w:w="1842" w:type="dxa"/>
        </w:trPr>
        <w:tc>
          <w:tcPr>
            <w:tcW w:w="570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331162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</w:t>
            </w: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114A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2625AF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vAlign w:val="center"/>
          </w:tcPr>
          <w:p w:rsidR="00D52C55" w:rsidRPr="004843DA" w:rsidRDefault="00852AED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Текст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4AF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Ключевые слова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14AF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4114AF" w:rsidRPr="004843DA">
              <w:rPr>
                <w:sz w:val="24"/>
                <w:szCs w:val="24"/>
              </w:rPr>
              <w:t>. Орфография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114A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7.09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883294" w:rsidRPr="004843DA">
              <w:rPr>
                <w:sz w:val="24"/>
                <w:szCs w:val="24"/>
              </w:rPr>
              <w:t>. Лексикология</w:t>
            </w:r>
          </w:p>
        </w:tc>
        <w:tc>
          <w:tcPr>
            <w:tcW w:w="993" w:type="dxa"/>
          </w:tcPr>
          <w:p w:rsidR="00D52C55" w:rsidRPr="004843DA" w:rsidRDefault="00D52C55" w:rsidP="00B74AFF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2C55" w:rsidRPr="004843DA" w:rsidRDefault="00883294" w:rsidP="00B74AFF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</w:t>
            </w:r>
            <w:r w:rsidR="00883294" w:rsidRPr="004843DA">
              <w:rPr>
                <w:sz w:val="24"/>
                <w:szCs w:val="24"/>
              </w:rPr>
              <w:t>. Фразеология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48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5D535D" w:rsidP="007B1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уквы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н-нн</w:t>
            </w:r>
            <w:proofErr w:type="spellEnd"/>
            <w:r>
              <w:rPr>
                <w:sz w:val="24"/>
                <w:szCs w:val="24"/>
              </w:rPr>
              <w:t xml:space="preserve"> в суффиксе.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5D535D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5D535D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простом предложении.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883294" w:rsidRPr="004843DA" w:rsidTr="004843DA">
        <w:tc>
          <w:tcPr>
            <w:tcW w:w="570" w:type="dxa"/>
          </w:tcPr>
          <w:p w:rsidR="00883294" w:rsidRPr="004843DA" w:rsidRDefault="00883294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883294" w:rsidRPr="004843DA" w:rsidRDefault="005D535D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3" w:type="dxa"/>
            <w:vAlign w:val="center"/>
          </w:tcPr>
          <w:p w:rsidR="00883294" w:rsidRPr="004843DA" w:rsidRDefault="0088329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294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3294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883294" w:rsidRPr="004843DA" w:rsidRDefault="00883294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811149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Синтаксис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C72430" w:rsidRPr="004843DA" w:rsidTr="004843DA">
        <w:tc>
          <w:tcPr>
            <w:tcW w:w="570" w:type="dxa"/>
          </w:tcPr>
          <w:p w:rsidR="00C72430" w:rsidRPr="004843DA" w:rsidRDefault="00C72430" w:rsidP="00811149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C72430" w:rsidRPr="004843DA" w:rsidRDefault="00C72430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993" w:type="dxa"/>
            <w:vAlign w:val="center"/>
          </w:tcPr>
          <w:p w:rsidR="00C72430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272F0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272F08" w:rsidRPr="004843DA" w:rsidTr="004843DA">
        <w:tc>
          <w:tcPr>
            <w:tcW w:w="570" w:type="dxa"/>
          </w:tcPr>
          <w:p w:rsidR="00272F08" w:rsidRPr="004843DA" w:rsidRDefault="00272F0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272F08" w:rsidRPr="004843DA" w:rsidRDefault="00272F0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синтаксисе и пунктуации</w:t>
            </w:r>
          </w:p>
        </w:tc>
        <w:tc>
          <w:tcPr>
            <w:tcW w:w="993" w:type="dxa"/>
            <w:vAlign w:val="center"/>
          </w:tcPr>
          <w:p w:rsidR="00272F08" w:rsidRPr="004843DA" w:rsidRDefault="00272F0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2F08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272F08" w:rsidRPr="004843DA" w:rsidRDefault="00272F0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связи между словами и предложениями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993" w:type="dxa"/>
            <w:vAlign w:val="center"/>
          </w:tcPr>
          <w:p w:rsidR="00D52C55" w:rsidRPr="004843DA" w:rsidRDefault="00272F0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Классификация подчинительных словосочетаний по характеру главного слова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2F08" w:rsidRPr="004843DA">
              <w:rPr>
                <w:sz w:val="24"/>
                <w:szCs w:val="24"/>
              </w:rPr>
              <w:t>.09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Цельные словосочетания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Цельные словосочетания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48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C72430" w:rsidRPr="004843DA" w:rsidTr="004843DA">
        <w:tc>
          <w:tcPr>
            <w:tcW w:w="570" w:type="dxa"/>
          </w:tcPr>
          <w:p w:rsidR="00C72430" w:rsidRPr="004843DA" w:rsidRDefault="00C72430" w:rsidP="00C72430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C72430" w:rsidRPr="004843DA" w:rsidRDefault="00C72430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993" w:type="dxa"/>
            <w:vAlign w:val="center"/>
          </w:tcPr>
          <w:p w:rsidR="00C72430" w:rsidRPr="004843DA" w:rsidRDefault="00635057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430" w:rsidRPr="004843DA" w:rsidRDefault="00C72430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предложении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2F0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Виды предложений по эмоциональной окраске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AD25B2">
        <w:trPr>
          <w:trHeight w:val="339"/>
        </w:trPr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AD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D25B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11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простого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Смысловой центр предложения. Порядок слов в предложении. Логическое ударение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D25B2" w:rsidRDefault="00AD25B2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контрольная работа.</w:t>
            </w:r>
          </w:p>
          <w:p w:rsidR="00D52C55" w:rsidRPr="004843DA" w:rsidRDefault="005C04D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Контрольное списывание</w:t>
            </w:r>
            <w:r w:rsidR="00D52C55" w:rsidRPr="004843DA">
              <w:rPr>
                <w:sz w:val="24"/>
                <w:szCs w:val="24"/>
              </w:rPr>
              <w:t xml:space="preserve"> с грамматическими заданиями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B8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877D1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C72430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главных членах предложения. 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главных членах предложения. 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04D8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680F6D" w:rsidRPr="004843DA" w:rsidTr="004843DA">
        <w:tc>
          <w:tcPr>
            <w:tcW w:w="570" w:type="dxa"/>
          </w:tcPr>
          <w:p w:rsidR="00680F6D" w:rsidRPr="004843DA" w:rsidRDefault="00680F6D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680F6D" w:rsidRPr="004843DA" w:rsidRDefault="00680F6D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993" w:type="dxa"/>
            <w:vAlign w:val="center"/>
          </w:tcPr>
          <w:p w:rsidR="00680F6D" w:rsidRPr="004843DA" w:rsidRDefault="00680F6D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0F6D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0F6D" w:rsidRPr="004843DA">
              <w:rPr>
                <w:sz w:val="24"/>
                <w:szCs w:val="24"/>
              </w:rPr>
              <w:t>.10</w:t>
            </w:r>
          </w:p>
        </w:tc>
        <w:tc>
          <w:tcPr>
            <w:tcW w:w="567" w:type="dxa"/>
            <w:vAlign w:val="center"/>
          </w:tcPr>
          <w:p w:rsidR="00680F6D" w:rsidRPr="004843DA" w:rsidRDefault="00680F6D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Публицистическое сочинение о памятнике культуры (истории</w:t>
            </w:r>
            <w:proofErr w:type="gramStart"/>
            <w:r w:rsidRPr="004843DA">
              <w:rPr>
                <w:sz w:val="24"/>
                <w:szCs w:val="24"/>
              </w:rPr>
              <w:t xml:space="preserve"> )</w:t>
            </w:r>
            <w:proofErr w:type="gramEnd"/>
            <w:r w:rsidRPr="004843DA">
              <w:rPr>
                <w:sz w:val="24"/>
                <w:szCs w:val="24"/>
              </w:rPr>
              <w:t xml:space="preserve"> родного края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</w:t>
            </w:r>
            <w:r w:rsidR="004843DA">
              <w:rPr>
                <w:sz w:val="24"/>
                <w:szCs w:val="24"/>
              </w:rPr>
              <w:t>7</w:t>
            </w:r>
            <w:r w:rsidRPr="004843DA">
              <w:rPr>
                <w:sz w:val="24"/>
                <w:szCs w:val="24"/>
              </w:rPr>
              <w:t>.1</w:t>
            </w:r>
            <w:r w:rsidR="004843D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Публицистическое сочинение о памятнике культуры (истории) родного края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2B76" w:rsidRPr="004843D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Сказуемое и его основные типы. Простое глагольное сказуемое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Сказуемое и его основные типы. Простое глагольное сказуемое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32B76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10.11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глагольное сказуемое. Согласование глагольного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глагольное сказуемое. Согласование глагольного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2B76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именное сказуемое. Согласование именного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Составное именное сказуемое. Согласование именного сказуемого с подлежащим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17.11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 по сюжетным картинкам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23.11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B668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24.11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4843DA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B668F" w:rsidRPr="004843DA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30.11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0C7F71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 второстепенных членах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Определение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45184" w:rsidRPr="004843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Определение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45184" w:rsidRPr="004843D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7.12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Дополнение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Дополнение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15.11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5184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21.12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945184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22.12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596E5A" w:rsidRPr="004843DA" w:rsidTr="004843DA">
        <w:tc>
          <w:tcPr>
            <w:tcW w:w="570" w:type="dxa"/>
          </w:tcPr>
          <w:p w:rsidR="00596E5A" w:rsidRPr="004843DA" w:rsidRDefault="00596E5A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D25B2" w:rsidRDefault="00AD25B2" w:rsidP="007B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контрольная работа.</w:t>
            </w:r>
          </w:p>
          <w:p w:rsidR="00596E5A" w:rsidRPr="004843DA" w:rsidRDefault="00596E5A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Зачетная работа по теме «Второстепенные члены предложения»</w:t>
            </w:r>
          </w:p>
        </w:tc>
        <w:tc>
          <w:tcPr>
            <w:tcW w:w="993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96E5A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6E5A" w:rsidRPr="004843DA">
              <w:rPr>
                <w:sz w:val="24"/>
                <w:szCs w:val="24"/>
              </w:rPr>
              <w:t>.12</w:t>
            </w:r>
          </w:p>
        </w:tc>
        <w:tc>
          <w:tcPr>
            <w:tcW w:w="567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596E5A" w:rsidRPr="004843DA" w:rsidTr="004843DA">
        <w:tc>
          <w:tcPr>
            <w:tcW w:w="570" w:type="dxa"/>
          </w:tcPr>
          <w:p w:rsidR="00596E5A" w:rsidRPr="004843DA" w:rsidRDefault="00596E5A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596E5A" w:rsidRPr="004843DA" w:rsidRDefault="00CB60AD" w:rsidP="00CB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43DA">
              <w:rPr>
                <w:sz w:val="24"/>
                <w:szCs w:val="24"/>
              </w:rPr>
              <w:t>Урок развития речи</w:t>
            </w:r>
            <w:r>
              <w:rPr>
                <w:sz w:val="24"/>
                <w:szCs w:val="24"/>
              </w:rPr>
              <w:t>.</w:t>
            </w:r>
            <w:r w:rsidRPr="00484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96E5A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67" w:type="dxa"/>
            <w:vAlign w:val="center"/>
          </w:tcPr>
          <w:p w:rsidR="00596E5A" w:rsidRPr="004843DA" w:rsidRDefault="00596E5A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CB60AD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C401FE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односоставных предложениях. 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596E5A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12.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односоставных предложениях. Обобщённо-личные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6E5A" w:rsidRPr="004843DA">
              <w:rPr>
                <w:sz w:val="24"/>
                <w:szCs w:val="24"/>
              </w:rPr>
              <w:t>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6E5A" w:rsidRPr="004843DA">
              <w:rPr>
                <w:sz w:val="24"/>
                <w:szCs w:val="24"/>
              </w:rPr>
              <w:t>.</w:t>
            </w:r>
            <w:r w:rsidR="008E27DF" w:rsidRPr="004843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18.01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Безличные предложения. Инфинитивные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Номинативные предложения. 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25.01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proofErr w:type="spellStart"/>
            <w:r w:rsidRPr="004843DA">
              <w:rPr>
                <w:sz w:val="24"/>
                <w:szCs w:val="24"/>
              </w:rPr>
              <w:t>Вокативные</w:t>
            </w:r>
            <w:proofErr w:type="spellEnd"/>
            <w:r w:rsidRPr="004843DA">
              <w:rPr>
                <w:sz w:val="24"/>
                <w:szCs w:val="24"/>
              </w:rPr>
              <w:t xml:space="preserve">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26.01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Повторение </w:t>
            </w:r>
            <w:r w:rsidR="00E5388B" w:rsidRPr="004843DA">
              <w:rPr>
                <w:sz w:val="24"/>
                <w:szCs w:val="24"/>
              </w:rPr>
              <w:t>темы «Односоставные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Обобщение и повторение тем «Главные члены предложения» и «Второстепенные члены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27DF" w:rsidRPr="004843DA">
              <w:rPr>
                <w:sz w:val="24"/>
                <w:szCs w:val="24"/>
              </w:rPr>
              <w:t>.01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DB549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8.02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8E27DF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22.02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27DF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226BF8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Обособление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Понятие об обособлении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6FC8" w:rsidRPr="004843DA">
              <w:rPr>
                <w:sz w:val="24"/>
                <w:szCs w:val="24"/>
              </w:rPr>
              <w:t>.02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9.03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дополнений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обстоятельств. Обособление деепричастных  оборотов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15.03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обстоятельств. Обособление деепричастных  оборотов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EE6FC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16.03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обстоя</w:t>
            </w:r>
            <w:r w:rsidR="002D43D4" w:rsidRPr="004843DA">
              <w:rPr>
                <w:sz w:val="24"/>
                <w:szCs w:val="24"/>
              </w:rPr>
              <w:t xml:space="preserve">тельств, </w:t>
            </w:r>
            <w:proofErr w:type="spellStart"/>
            <w:r w:rsidR="002D43D4" w:rsidRPr="004843DA">
              <w:rPr>
                <w:sz w:val="24"/>
                <w:szCs w:val="24"/>
              </w:rPr>
              <w:t>выраженныхсуществитель</w:t>
            </w:r>
            <w:r w:rsidRPr="004843DA">
              <w:rPr>
                <w:sz w:val="24"/>
                <w:szCs w:val="24"/>
              </w:rPr>
              <w:t>ными</w:t>
            </w:r>
            <w:proofErr w:type="spellEnd"/>
            <w:r w:rsidRPr="004843DA">
              <w:rPr>
                <w:sz w:val="24"/>
                <w:szCs w:val="24"/>
              </w:rPr>
              <w:t xml:space="preserve"> с предлогами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EE6FC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F87DD2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по прослушанному тексту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6FC8" w:rsidRPr="004843DA">
              <w:rPr>
                <w:sz w:val="24"/>
                <w:szCs w:val="24"/>
              </w:rPr>
              <w:t>.03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Изложение по прослушанному тексту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FC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Обобщение темы «Обособленные члены предложения»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5.04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  <w:vAlign w:val="center"/>
          </w:tcPr>
          <w:p w:rsidR="00D52C55" w:rsidRPr="004843DA" w:rsidRDefault="00667FA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6.04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B678F3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Предложения с вводными компонентами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слова и сочетания и их группы по значению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CB60AD" w:rsidP="003E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слова и сочетания и их группы по значению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AC28B8" w:rsidP="003E40DC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12.04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AC28B8" w:rsidRPr="004843DA" w:rsidTr="004843DA">
        <w:tc>
          <w:tcPr>
            <w:tcW w:w="570" w:type="dxa"/>
          </w:tcPr>
          <w:p w:rsidR="00AC28B8" w:rsidRPr="004843DA" w:rsidRDefault="00AC28B8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AC28B8" w:rsidRPr="004843DA" w:rsidRDefault="00AC28B8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993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28B8" w:rsidRPr="004843DA" w:rsidRDefault="00AC28B8" w:rsidP="003E40DC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  <w:vAlign w:val="center"/>
          </w:tcPr>
          <w:p w:rsidR="00AC28B8" w:rsidRPr="004843DA" w:rsidRDefault="00AC28B8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Сочинение-рассуждение на основе прочитанного (или прослушанного) текста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19.04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Сочинение-рассуждение на основе прочитанного (или прослушанного) текста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20.04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Разграничение вводных слов и их омонимов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Вводные 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Вставные конструкции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26.04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99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28B8" w:rsidRPr="004843DA">
              <w:rPr>
                <w:sz w:val="24"/>
                <w:szCs w:val="24"/>
              </w:rPr>
              <w:t>27.04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C28B8" w:rsidRPr="004843DA">
              <w:rPr>
                <w:sz w:val="24"/>
                <w:szCs w:val="24"/>
              </w:rPr>
              <w:t>.04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AC28B8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4.05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28B8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28B8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Слова-предложения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11.05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331162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 и обобщение темы «Осложнённое предложение»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Повторение и обобщение темы «Осложнённое предложение»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17.05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18.05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990FA8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vAlign w:val="center"/>
          </w:tcPr>
          <w:p w:rsidR="00D52C55" w:rsidRPr="004843DA" w:rsidRDefault="00635057" w:rsidP="007B1F50">
            <w:pPr>
              <w:jc w:val="center"/>
              <w:rPr>
                <w:b/>
                <w:sz w:val="24"/>
                <w:szCs w:val="24"/>
              </w:rPr>
            </w:pPr>
            <w:r w:rsidRPr="004843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24.05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4843DA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25.05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Итоговая тестовая контрольная работа</w:t>
            </w:r>
          </w:p>
        </w:tc>
        <w:tc>
          <w:tcPr>
            <w:tcW w:w="993" w:type="dxa"/>
            <w:vAlign w:val="center"/>
          </w:tcPr>
          <w:p w:rsidR="00D52C55" w:rsidRPr="004843DA" w:rsidRDefault="003726F3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9B34FB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Анализ к</w:t>
            </w:r>
            <w:r w:rsidR="00D52C55" w:rsidRPr="004843DA">
              <w:rPr>
                <w:sz w:val="24"/>
                <w:szCs w:val="24"/>
              </w:rPr>
              <w:t>онтрольной работы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CB60AD" w:rsidP="007B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1A15" w:rsidRPr="004843DA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  <w:tr w:rsidR="00D52C55" w:rsidRPr="004843DA" w:rsidTr="004843DA">
        <w:tc>
          <w:tcPr>
            <w:tcW w:w="570" w:type="dxa"/>
          </w:tcPr>
          <w:p w:rsidR="00D52C55" w:rsidRPr="004843DA" w:rsidRDefault="00D52C55" w:rsidP="00F70A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:rsidR="00D52C55" w:rsidRPr="004843DA" w:rsidRDefault="00D52C55" w:rsidP="007B1F50">
            <w:pPr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993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52C55" w:rsidRPr="004843DA" w:rsidRDefault="000B1A15" w:rsidP="007B1F50">
            <w:pPr>
              <w:jc w:val="center"/>
              <w:rPr>
                <w:sz w:val="24"/>
                <w:szCs w:val="24"/>
              </w:rPr>
            </w:pPr>
            <w:r w:rsidRPr="004843DA">
              <w:rPr>
                <w:sz w:val="24"/>
                <w:szCs w:val="24"/>
              </w:rPr>
              <w:t>31.05</w:t>
            </w:r>
          </w:p>
        </w:tc>
        <w:tc>
          <w:tcPr>
            <w:tcW w:w="567" w:type="dxa"/>
            <w:vAlign w:val="center"/>
          </w:tcPr>
          <w:p w:rsidR="00D52C55" w:rsidRPr="004843DA" w:rsidRDefault="00D52C55" w:rsidP="007B1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A64" w:rsidRPr="004843DA" w:rsidRDefault="00F70A64" w:rsidP="008E2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EAE" w:rsidRPr="004843DA" w:rsidRDefault="00347EAE" w:rsidP="00046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E0D" w:rsidRPr="004843DA" w:rsidRDefault="00E23E0D">
      <w:pPr>
        <w:rPr>
          <w:rFonts w:ascii="Times New Roman" w:hAnsi="Times New Roman" w:cs="Times New Roman"/>
          <w:sz w:val="24"/>
          <w:szCs w:val="24"/>
        </w:rPr>
      </w:pPr>
    </w:p>
    <w:sectPr w:rsidR="00E23E0D" w:rsidRPr="004843DA" w:rsidSect="00112F82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6F" w:rsidRDefault="00412E6F" w:rsidP="00BA3727">
      <w:r>
        <w:separator/>
      </w:r>
    </w:p>
  </w:endnote>
  <w:endnote w:type="continuationSeparator" w:id="1">
    <w:p w:rsidR="00412E6F" w:rsidRDefault="00412E6F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6F" w:rsidRDefault="00412E6F" w:rsidP="00BA3727">
      <w:r>
        <w:separator/>
      </w:r>
    </w:p>
  </w:footnote>
  <w:footnote w:type="continuationSeparator" w:id="1">
    <w:p w:rsidR="00412E6F" w:rsidRDefault="00412E6F" w:rsidP="00BA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70AE"/>
    <w:multiLevelType w:val="hybridMultilevel"/>
    <w:tmpl w:val="3E3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C1C93"/>
    <w:multiLevelType w:val="hybridMultilevel"/>
    <w:tmpl w:val="BAC4A9DE"/>
    <w:lvl w:ilvl="0" w:tplc="4F141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40CC0B9C"/>
    <w:multiLevelType w:val="hybridMultilevel"/>
    <w:tmpl w:val="FFFC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092C"/>
    <w:multiLevelType w:val="hybridMultilevel"/>
    <w:tmpl w:val="F6A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7CA302A"/>
    <w:multiLevelType w:val="hybridMultilevel"/>
    <w:tmpl w:val="B492E3B8"/>
    <w:lvl w:ilvl="0" w:tplc="762A90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D933DD0"/>
    <w:multiLevelType w:val="hybridMultilevel"/>
    <w:tmpl w:val="448C18E4"/>
    <w:lvl w:ilvl="0" w:tplc="6684498C">
      <w:numFmt w:val="bullet"/>
      <w:lvlText w:val="-"/>
      <w:lvlJc w:val="left"/>
      <w:pPr>
        <w:ind w:left="1058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BE24C6C">
      <w:numFmt w:val="bullet"/>
      <w:lvlText w:val="•"/>
      <w:lvlJc w:val="left"/>
      <w:pPr>
        <w:ind w:left="2066" w:hanging="207"/>
      </w:pPr>
      <w:rPr>
        <w:rFonts w:hint="default"/>
      </w:rPr>
    </w:lvl>
    <w:lvl w:ilvl="2" w:tplc="1A966DC8">
      <w:numFmt w:val="bullet"/>
      <w:lvlText w:val="•"/>
      <w:lvlJc w:val="left"/>
      <w:pPr>
        <w:ind w:left="3069" w:hanging="207"/>
      </w:pPr>
      <w:rPr>
        <w:rFonts w:hint="default"/>
      </w:rPr>
    </w:lvl>
    <w:lvl w:ilvl="3" w:tplc="01A68342">
      <w:numFmt w:val="bullet"/>
      <w:lvlText w:val="•"/>
      <w:lvlJc w:val="left"/>
      <w:pPr>
        <w:ind w:left="4071" w:hanging="207"/>
      </w:pPr>
      <w:rPr>
        <w:rFonts w:hint="default"/>
      </w:rPr>
    </w:lvl>
    <w:lvl w:ilvl="4" w:tplc="E17A9028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CE505A84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E38611A0">
      <w:numFmt w:val="bullet"/>
      <w:lvlText w:val="•"/>
      <w:lvlJc w:val="left"/>
      <w:pPr>
        <w:ind w:left="7079" w:hanging="207"/>
      </w:pPr>
      <w:rPr>
        <w:rFonts w:hint="default"/>
      </w:rPr>
    </w:lvl>
    <w:lvl w:ilvl="7" w:tplc="807A601A">
      <w:numFmt w:val="bullet"/>
      <w:lvlText w:val="•"/>
      <w:lvlJc w:val="left"/>
      <w:pPr>
        <w:ind w:left="8082" w:hanging="207"/>
      </w:pPr>
      <w:rPr>
        <w:rFonts w:hint="default"/>
      </w:rPr>
    </w:lvl>
    <w:lvl w:ilvl="8" w:tplc="3322180A">
      <w:numFmt w:val="bullet"/>
      <w:lvlText w:val="•"/>
      <w:lvlJc w:val="left"/>
      <w:pPr>
        <w:ind w:left="9084" w:hanging="20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1E"/>
    <w:rsid w:val="00001C1E"/>
    <w:rsid w:val="00043AC1"/>
    <w:rsid w:val="00046CB8"/>
    <w:rsid w:val="000470FD"/>
    <w:rsid w:val="00050CBD"/>
    <w:rsid w:val="000566A3"/>
    <w:rsid w:val="000604B4"/>
    <w:rsid w:val="00072B64"/>
    <w:rsid w:val="00075D97"/>
    <w:rsid w:val="000845F5"/>
    <w:rsid w:val="00086016"/>
    <w:rsid w:val="000B1A15"/>
    <w:rsid w:val="000C7F71"/>
    <w:rsid w:val="000D2836"/>
    <w:rsid w:val="001000DC"/>
    <w:rsid w:val="00112F82"/>
    <w:rsid w:val="00120351"/>
    <w:rsid w:val="00146006"/>
    <w:rsid w:val="00153CC1"/>
    <w:rsid w:val="00164E1D"/>
    <w:rsid w:val="0017407B"/>
    <w:rsid w:val="001E26F2"/>
    <w:rsid w:val="00200D21"/>
    <w:rsid w:val="00226BF8"/>
    <w:rsid w:val="00230D13"/>
    <w:rsid w:val="002625AF"/>
    <w:rsid w:val="00265386"/>
    <w:rsid w:val="00272F08"/>
    <w:rsid w:val="00294E5C"/>
    <w:rsid w:val="002B5CD5"/>
    <w:rsid w:val="002D43D4"/>
    <w:rsid w:val="002D4D6A"/>
    <w:rsid w:val="002E5EA1"/>
    <w:rsid w:val="002F3B3F"/>
    <w:rsid w:val="003211E7"/>
    <w:rsid w:val="00331162"/>
    <w:rsid w:val="003323EC"/>
    <w:rsid w:val="003478E4"/>
    <w:rsid w:val="00347EAE"/>
    <w:rsid w:val="00363BE5"/>
    <w:rsid w:val="003701CC"/>
    <w:rsid w:val="003726F3"/>
    <w:rsid w:val="00387287"/>
    <w:rsid w:val="00395D4A"/>
    <w:rsid w:val="003976CC"/>
    <w:rsid w:val="003A431E"/>
    <w:rsid w:val="003A4E53"/>
    <w:rsid w:val="003C0729"/>
    <w:rsid w:val="003E40DC"/>
    <w:rsid w:val="003F4113"/>
    <w:rsid w:val="003F4695"/>
    <w:rsid w:val="004114AF"/>
    <w:rsid w:val="00412E6F"/>
    <w:rsid w:val="00447088"/>
    <w:rsid w:val="004521C2"/>
    <w:rsid w:val="004843DA"/>
    <w:rsid w:val="00485B7B"/>
    <w:rsid w:val="00492487"/>
    <w:rsid w:val="004A0DE3"/>
    <w:rsid w:val="004B3796"/>
    <w:rsid w:val="004B668F"/>
    <w:rsid w:val="004E43DC"/>
    <w:rsid w:val="00500AB1"/>
    <w:rsid w:val="00502D9E"/>
    <w:rsid w:val="00503ED6"/>
    <w:rsid w:val="00562A6F"/>
    <w:rsid w:val="00575FD1"/>
    <w:rsid w:val="00580750"/>
    <w:rsid w:val="00594160"/>
    <w:rsid w:val="005946A0"/>
    <w:rsid w:val="00596E5A"/>
    <w:rsid w:val="005C04D8"/>
    <w:rsid w:val="005D535D"/>
    <w:rsid w:val="005E01CB"/>
    <w:rsid w:val="00601EB5"/>
    <w:rsid w:val="0060360C"/>
    <w:rsid w:val="006229A9"/>
    <w:rsid w:val="00635057"/>
    <w:rsid w:val="006352FD"/>
    <w:rsid w:val="00644357"/>
    <w:rsid w:val="006622C6"/>
    <w:rsid w:val="00664C85"/>
    <w:rsid w:val="00667FA3"/>
    <w:rsid w:val="00671C71"/>
    <w:rsid w:val="00680F6D"/>
    <w:rsid w:val="006C16FA"/>
    <w:rsid w:val="006C522B"/>
    <w:rsid w:val="006E67B9"/>
    <w:rsid w:val="006F45E7"/>
    <w:rsid w:val="0070714E"/>
    <w:rsid w:val="00735821"/>
    <w:rsid w:val="00737A3C"/>
    <w:rsid w:val="007907F4"/>
    <w:rsid w:val="007B1F50"/>
    <w:rsid w:val="007D5992"/>
    <w:rsid w:val="007F0F0B"/>
    <w:rsid w:val="007F4131"/>
    <w:rsid w:val="008110AD"/>
    <w:rsid w:val="00811149"/>
    <w:rsid w:val="0082536E"/>
    <w:rsid w:val="00852AED"/>
    <w:rsid w:val="008657AB"/>
    <w:rsid w:val="00873794"/>
    <w:rsid w:val="008753DB"/>
    <w:rsid w:val="00883294"/>
    <w:rsid w:val="008A5DF3"/>
    <w:rsid w:val="008A6EA8"/>
    <w:rsid w:val="008D37D3"/>
    <w:rsid w:val="008D398E"/>
    <w:rsid w:val="008D6604"/>
    <w:rsid w:val="008E27DF"/>
    <w:rsid w:val="009149DF"/>
    <w:rsid w:val="009409BF"/>
    <w:rsid w:val="00941253"/>
    <w:rsid w:val="00945184"/>
    <w:rsid w:val="009621C8"/>
    <w:rsid w:val="00962ABE"/>
    <w:rsid w:val="00973DEA"/>
    <w:rsid w:val="00990FA8"/>
    <w:rsid w:val="00993A81"/>
    <w:rsid w:val="009B2A89"/>
    <w:rsid w:val="009B3402"/>
    <w:rsid w:val="009B34FB"/>
    <w:rsid w:val="009C3DD7"/>
    <w:rsid w:val="00A118CF"/>
    <w:rsid w:val="00A14C6B"/>
    <w:rsid w:val="00A3143D"/>
    <w:rsid w:val="00A32B76"/>
    <w:rsid w:val="00A93BBC"/>
    <w:rsid w:val="00A9493C"/>
    <w:rsid w:val="00A94E75"/>
    <w:rsid w:val="00AC28B8"/>
    <w:rsid w:val="00AD25B2"/>
    <w:rsid w:val="00AE6C21"/>
    <w:rsid w:val="00B47A96"/>
    <w:rsid w:val="00B678F3"/>
    <w:rsid w:val="00B7184B"/>
    <w:rsid w:val="00B72038"/>
    <w:rsid w:val="00B74AFF"/>
    <w:rsid w:val="00B84167"/>
    <w:rsid w:val="00B84FFB"/>
    <w:rsid w:val="00BA3727"/>
    <w:rsid w:val="00BB131A"/>
    <w:rsid w:val="00BB3556"/>
    <w:rsid w:val="00BB4C91"/>
    <w:rsid w:val="00BC00AE"/>
    <w:rsid w:val="00C05918"/>
    <w:rsid w:val="00C320CC"/>
    <w:rsid w:val="00C362CE"/>
    <w:rsid w:val="00C401FE"/>
    <w:rsid w:val="00C47672"/>
    <w:rsid w:val="00C62001"/>
    <w:rsid w:val="00C65AC0"/>
    <w:rsid w:val="00C7190A"/>
    <w:rsid w:val="00C71B49"/>
    <w:rsid w:val="00C72430"/>
    <w:rsid w:val="00C77C52"/>
    <w:rsid w:val="00C87F49"/>
    <w:rsid w:val="00C96173"/>
    <w:rsid w:val="00CA4F58"/>
    <w:rsid w:val="00CB60AD"/>
    <w:rsid w:val="00CE658E"/>
    <w:rsid w:val="00D404EA"/>
    <w:rsid w:val="00D51764"/>
    <w:rsid w:val="00D52C55"/>
    <w:rsid w:val="00D60344"/>
    <w:rsid w:val="00D73E1B"/>
    <w:rsid w:val="00D9518D"/>
    <w:rsid w:val="00DA148A"/>
    <w:rsid w:val="00DB5496"/>
    <w:rsid w:val="00DB6E6F"/>
    <w:rsid w:val="00E120D7"/>
    <w:rsid w:val="00E23E0D"/>
    <w:rsid w:val="00E313B9"/>
    <w:rsid w:val="00E31470"/>
    <w:rsid w:val="00E47EF9"/>
    <w:rsid w:val="00E5388B"/>
    <w:rsid w:val="00E74217"/>
    <w:rsid w:val="00EA714D"/>
    <w:rsid w:val="00EB12AB"/>
    <w:rsid w:val="00EB38CC"/>
    <w:rsid w:val="00EE2646"/>
    <w:rsid w:val="00EE6FC8"/>
    <w:rsid w:val="00F026EC"/>
    <w:rsid w:val="00F16BAE"/>
    <w:rsid w:val="00F32558"/>
    <w:rsid w:val="00F45E25"/>
    <w:rsid w:val="00F52C9F"/>
    <w:rsid w:val="00F70A64"/>
    <w:rsid w:val="00F877D1"/>
    <w:rsid w:val="00F87DD2"/>
    <w:rsid w:val="00FA63D8"/>
    <w:rsid w:val="00FC1CFA"/>
    <w:rsid w:val="00FE1C9A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A37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1E"/>
    <w:pPr>
      <w:ind w:left="720"/>
      <w:contextualSpacing/>
    </w:pPr>
  </w:style>
  <w:style w:type="table" w:styleId="a4">
    <w:name w:val="Table Grid"/>
    <w:basedOn w:val="a1"/>
    <w:rsid w:val="00F70A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F70A6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70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BA37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A37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BA3727"/>
    <w:rPr>
      <w:vertAlign w:val="superscript"/>
    </w:rPr>
  </w:style>
  <w:style w:type="paragraph" w:styleId="a8">
    <w:name w:val="Body Text Indent"/>
    <w:basedOn w:val="a"/>
    <w:link w:val="a9"/>
    <w:rsid w:val="00BA372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90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7F4"/>
  </w:style>
  <w:style w:type="paragraph" w:styleId="21">
    <w:name w:val="Body Text Indent 2"/>
    <w:basedOn w:val="a"/>
    <w:link w:val="22"/>
    <w:uiPriority w:val="99"/>
    <w:semiHidden/>
    <w:unhideWhenUsed/>
    <w:rsid w:val="00790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F4"/>
  </w:style>
  <w:style w:type="paragraph" w:styleId="ac">
    <w:name w:val="Normal (Web)"/>
    <w:basedOn w:val="a"/>
    <w:uiPriority w:val="99"/>
    <w:unhideWhenUsed/>
    <w:rsid w:val="00790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7B6-A603-494B-BF44-7A81447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Галина</cp:lastModifiedBy>
  <cp:revision>4</cp:revision>
  <cp:lastPrinted>2020-10-29T03:50:00Z</cp:lastPrinted>
  <dcterms:created xsi:type="dcterms:W3CDTF">2021-09-27T15:28:00Z</dcterms:created>
  <dcterms:modified xsi:type="dcterms:W3CDTF">2021-09-29T08:38:00Z</dcterms:modified>
</cp:coreProperties>
</file>