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soNormal"/>
        <w:rPr>
          <w:rFonts w:ascii="Georgia;serif" w:hAnsi="Georgia;serif"/>
        </w:rPr>
      </w:pPr>
      <w:r>
        <w:rPr>
          <w:rFonts w:ascii="Georgia;serif" w:hAnsi="Georgia;serif"/>
        </w:rPr>
        <w:commentReference w:id="0"/>
      </w:r>
      <w:r>
        <w:rPr>
          <w:rFonts w:ascii="Georgia;serif" w:hAnsi="Georgia;serif"/>
        </w:rPr>
        <w:commentReference w:id="1"/>
      </w:r>
      <w:r>
        <w:rPr>
          <w:rFonts w:ascii="Georgia;serif" w:hAnsi="Georgia;serif"/>
        </w:rPr>
        <w:commentReference w:id="2"/>
      </w:r>
      <w:r>
        <w:rPr>
          <w:rFonts w:ascii="Georgia;serif" w:hAnsi="Georgia;serif"/>
        </w:rPr>
        <w:commentReference w:id="3"/>
      </w:r>
      <w:r>
        <w:rPr>
          <w:rFonts w:ascii="Georgia;serif" w:hAnsi="Georgia;serif"/>
        </w:rPr>
        <w:commentReference w:id="4"/>
      </w:r>
      <w:r>
        <w:rPr>
          <w:rFonts w:ascii="Georgia;serif" w:hAnsi="Georgia;serif"/>
        </w:rPr>
        <w:commentReference w:id="5"/>
      </w:r>
      <w:r>
        <w:rPr>
          <w:rFonts w:ascii="Georgia;serif" w:hAnsi="Georgia;serif"/>
        </w:rPr>
        <w:t>Методические рекомендации Минпросвещения России от 20.03.2020</w:t>
      </w:r>
    </w:p>
    <w:p>
      <w:pPr>
        <w:pStyle w:val="2"/>
        <w:rPr>
          <w:rFonts w:ascii="Georgia;serif" w:hAnsi="Georgia;serif"/>
        </w:rPr>
      </w:pPr>
      <w:r>
        <w:rPr>
          <w:rFonts w:ascii="Georgia;serif" w:hAnsi="Georgia;serif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>
      <w:pPr>
        <w:sectPr>
          <w:type w:val="nextPage"/>
          <w:pgSz w:w="11906" w:h="16838"/>
          <w:pgMar w:left="1134" w:right="567" w:header="0" w:top="567" w:footer="0" w:bottom="567" w:gutter="0"/>
          <w:pgNumType w:fmt="decimal"/>
          <w:formProt w:val="false"/>
          <w:textDirection w:val="lrTb"/>
        </w:sectPr>
      </w:pPr>
    </w:p>
    <w:p>
      <w:pPr>
        <w:pStyle w:val="MsoNormal"/>
        <w:spacing w:before="465" w:after="223"/>
        <w:jc w:val="both"/>
        <w:rPr/>
      </w:pPr>
      <w:r>
        <w:rPr>
          <w:rFonts w:ascii="Georgia;serif" w:hAnsi="Georgia;serif"/>
        </w:rPr>
        <w:t xml:space="preserve">1. Настоящие Методические рекомендации разработаны в соответствии с </w:t>
      </w:r>
      <w:r>
        <w:fldChar w:fldCharType="begin"/>
      </w:r>
      <w:r>
        <w:instrText> HYPERLINK "https://1zavuch.ru/" \l "/document/99/902389617/XA00M1S2LR/"</w:instrText>
      </w:r>
      <w:r>
        <w:fldChar w:fldCharType="separate"/>
      </w:r>
      <w:r>
        <w:rPr>
          <w:rStyle w:val="Style14"/>
          <w:rFonts w:ascii="Georgia;serif" w:hAnsi="Georgia;serif"/>
        </w:rPr>
        <w:t>Федеральным законом от 29 декабря 2012 г. № 273-ФЗ "Об образовании в Российской Федерации"</w:t>
      </w:r>
      <w:r>
        <w:fldChar w:fldCharType="end"/>
      </w:r>
      <w:r>
        <w:rPr>
          <w:rFonts w:ascii="Georgia;serif" w:hAnsi="Georgia;serif"/>
        </w:rPr>
        <w:t xml:space="preserve"> (Собрание законодательства Российской Федерации, 2012, № 53, ст.7598; 2020, № 9, ст.1137), а также </w:t>
      </w:r>
      <w:r>
        <w:fldChar w:fldCharType="begin"/>
      </w:r>
      <w:r>
        <w:instrText> HYPERLINK "https://1zavuch.ru/" \l "/document/99/436767209/XA00LUO2M6/"</w:instrText>
      </w:r>
      <w:r>
        <w:fldChar w:fldCharType="separate"/>
      </w:r>
      <w:r>
        <w:rPr>
          <w:rStyle w:val="Style14"/>
          <w:rFonts w:ascii="Georgia;serif" w:hAnsi="Georgia;serif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fldChar w:fldCharType="end"/>
      </w:r>
      <w:r>
        <w:rPr>
          <w:rFonts w:ascii="Georgia;serif" w:hAnsi="Georgia;serif"/>
        </w:rPr>
        <w:t xml:space="preserve">, утвержденным </w:t>
      </w:r>
      <w:r>
        <w:fldChar w:fldCharType="begin"/>
      </w:r>
      <w:r>
        <w:instrText> HYPERLINK "https://1zavuch.ru/" \l "/document/99/436767209/"</w:instrText>
      </w:r>
      <w:r>
        <w:fldChar w:fldCharType="separate"/>
      </w:r>
      <w:r>
        <w:rPr>
          <w:rStyle w:val="Style14"/>
          <w:rFonts w:ascii="Georgia;serif" w:hAnsi="Georgia;serif"/>
        </w:rPr>
        <w:t>приказом Министерства образования и науки Российской Федерации от 23 августа 2017 г. № 816</w:t>
      </w:r>
      <w:r>
        <w:fldChar w:fldCharType="end"/>
      </w:r>
      <w:r>
        <w:rPr>
          <w:rFonts w:ascii="Georgia;serif" w:hAnsi="Georgia;serif"/>
        </w:rPr>
        <w:t xml:space="preserve"> (зарегистрирован Министерством юстиции Российской Федерации 18 сентября 2017 г., регистрационный № 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>
      <w:pPr>
        <w:pStyle w:val="MsoNormal"/>
        <w:spacing w:before="465" w:after="223"/>
        <w:jc w:val="both"/>
        <w:rPr/>
      </w:pPr>
      <w:r>
        <w:rPr/>
        <w:t>2. В настоящих Методических рекомендациях приведены:</w:t>
      </w:r>
    </w:p>
    <w:p>
      <w:pPr>
        <w:pStyle w:val="MsoNormal"/>
        <w:spacing w:before="465" w:after="223"/>
        <w:jc w:val="both"/>
        <w:rPr/>
      </w:pPr>
      <w:r>
        <w:rPr/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>
      <w:pPr>
        <w:pStyle w:val="MsoNormal"/>
        <w:spacing w:before="465" w:after="223"/>
        <w:jc w:val="both"/>
        <w:rPr/>
      </w:pPr>
      <w:r>
        <w:rPr/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>
      <w:pPr>
        <w:pStyle w:val="MsoNormal"/>
        <w:spacing w:before="465" w:after="223"/>
        <w:jc w:val="both"/>
        <w:rPr/>
      </w:pPr>
      <w:r>
        <w:rPr/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>
      <w:pPr>
        <w:pStyle w:val="MsoNormal"/>
        <w:spacing w:before="465" w:after="223"/>
        <w:jc w:val="both"/>
        <w:rPr/>
      </w:pPr>
      <w:r>
        <w:rPr/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>
      <w:pPr>
        <w:pStyle w:val="MsoNormal"/>
        <w:spacing w:before="320" w:after="240"/>
        <w:rPr/>
      </w:pPr>
      <w:r>
        <w:rPr>
          <w:rFonts w:ascii="Helvetica;sans-serif" w:hAnsi="Helvetica;sans-serif"/>
          <w:sz w:val="27"/>
        </w:rP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3.4. обеспечивает ведение учета результатов образовательного процесса в электронной форме.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>
      <w:pPr>
        <w:pStyle w:val="MsoNormal"/>
        <w:spacing w:before="465" w:after="223"/>
        <w:jc w:val="both"/>
        <w:rPr/>
      </w:pPr>
      <w:r>
        <w:rPr>
          <w:rFonts w:ascii="Georgia;serif" w:hAnsi="Georgia;serif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</w:t>
      </w:r>
      <w:hyperlink r:id="rId2">
        <w:r>
          <w:rPr>
            <w:rStyle w:val="Style14"/>
            <w:rFonts w:ascii="Georgia;serif" w:hAnsi="Georgia;serif"/>
          </w:rPr>
          <w:t>приложении* к настоящим Методическим рекомендациям</w:t>
        </w:r>
      </w:hyperlink>
      <w:r>
        <w:rPr>
          <w:rFonts w:ascii="Georgia;serif" w:hAnsi="Georgia;serif"/>
        </w:rPr>
        <w:t xml:space="preserve"> приводится пример организации урока в режиме видеоконференцсвязи с использованием платформы Скайп).</w:t>
      </w:r>
    </w:p>
    <w:p>
      <w:pPr>
        <w:pStyle w:val="MsoNormal"/>
        <w:spacing w:before="465" w:after="611"/>
        <w:ind w:left="873" w:right="0" w:hanging="0"/>
        <w:rPr/>
      </w:pPr>
      <w:r>
        <w:rPr>
          <w:rFonts w:ascii="Helvetica;sans-serif" w:hAnsi="Helvetica;sans-serif"/>
          <w:sz w:val="17"/>
        </w:rPr>
        <w:t>*</w:t>
      </w:r>
      <w:r>
        <w:rPr/>
        <w:t xml:space="preserve"> </w:t>
      </w:r>
      <w:r>
        <w:rPr>
          <w:rFonts w:ascii="Helvetica;sans-serif" w:hAnsi="Helvetica;sans-serif"/>
          <w:sz w:val="17"/>
        </w:rPr>
        <w:t xml:space="preserve">Приложение см. по ссылке. 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выражать свое отношение к работам обучающихся в виде текстовых или аудио рецензий, устных онлайн консультаций.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>
      <w:pPr>
        <w:pStyle w:val="MsoNormal"/>
        <w:spacing w:before="465" w:after="223"/>
        <w:jc w:val="both"/>
        <w:rPr>
          <w:rFonts w:ascii="Georgia;serif" w:hAnsi="Georgia;serif"/>
        </w:rPr>
      </w:pPr>
      <w:r>
        <w:rPr>
          <w:rFonts w:ascii="Georgia;serif" w:hAnsi="Georgia;serif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>
      <w:pPr>
        <w:pStyle w:val="MsoNormal"/>
        <w:spacing w:before="465" w:after="223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567" w:header="0" w:top="567" w:footer="0" w:bottom="567" w:gutter="0"/>
          <w:formProt w:val="false"/>
          <w:textDirection w:val="lrTb"/>
        </w:sectPr>
      </w:pPr>
    </w:p>
    <w:p>
      <w:pPr>
        <w:pStyle w:val="MsoNormal"/>
        <w:spacing w:before="750" w:after="283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© Материал из Справочной системы «Завуч»</w:t>
        <w:br/>
        <w:t>https://1zavuch.ru</w:t>
      </w:r>
    </w:p>
    <w:sectPr>
      <w:type w:val="continuous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2-01-21T11:16:05Z" w:initials=""/>
  <w:comment w:id="1" w:author="" w:date="2022-01-21T11:16:05Z" w:initials=""/>
  <w:comment w:id="2" w:author="" w:date="2022-01-21T11:16:05Z" w:initials=""/>
  <w:comment w:id="3" w:author="" w:date="2022-01-21T11:16:05Z" w:initials=""/>
  <w:comment w:id="4" w:author="" w:date="2022-01-21T11:16:05Z" w:initials=""/>
  <w:comment w:id="5" w:author="" w:date="2022-01-21T11:16:05Z" w:initials=""/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Georgia">
    <w:altName w:val="serif"/>
    <w:charset w:val="01"/>
    <w:family w:val="auto"/>
    <w:pitch w:val="default"/>
  </w:font>
  <w:font w:name="Helvetica">
    <w:altName w:val="Arial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Micro Hei" w:cs="Lohit Devanagari"/>
      <w:color w:val="000000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/>
    <w:rPr>
      <w:rFonts w:ascii="Thorndale" w:hAnsi="Thorndale"/>
      <w:b/>
      <w:bCs/>
      <w:sz w:val="48"/>
      <w:szCs w:val="44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  <w:outlineLvl w:val="1"/>
    </w:pPr>
    <w:rPr>
      <w:rFonts w:ascii="Liberation Serif" w:hAnsi="Liberation Serif" w:eastAsia="WenQuanYi Micro Hei" w:cs="Lohit Devanagari"/>
      <w:b/>
      <w:bCs/>
      <w:sz w:val="36"/>
      <w:szCs w:val="36"/>
    </w:rPr>
  </w:style>
  <w:style w:type="character" w:styleId="Style12">
    <w:name w:val="Символы концевой сноски"/>
    <w:qFormat/>
    <w:rPr/>
  </w:style>
  <w:style w:type="character" w:styleId="Style13">
    <w:name w:val="Символ сноски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Style17">
    <w:name w:val="Body Text"/>
    <w:basedOn w:val="Normal"/>
    <w:pPr>
      <w:spacing w:before="0" w:after="283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Горизонтальная линия"/>
    <w:basedOn w:val="Normal"/>
    <w:next w:val="Style17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tyle22">
    <w:name w:val="Envelope Return"/>
    <w:basedOn w:val="Normal"/>
    <w:pPr/>
    <w:rPr>
      <w:i/>
    </w:rPr>
  </w:style>
  <w:style w:type="paragraph" w:styleId="Style23">
    <w:name w:val="Содержимое таблицы"/>
    <w:basedOn w:val="Style17"/>
    <w:qFormat/>
    <w:pPr/>
    <w:rPr/>
  </w:style>
  <w:style w:type="paragraph" w:styleId="Style24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5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MsoNormal">
    <w:name w:val="Основной текст.MsoNormal"/>
    <w:basedOn w:val="Style17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1zavuch.ru/ext:/num=1" TargetMode="Externa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12</vt:lpwstr>
  </property>
  <property fmtid="{D5CDD505-2E9C-101B-9397-08002B2CF9AE}" pid="3" name="ProgId">
    <vt:lpwstr>Word.Document</vt:lpwstr>
  </property>
</Properties>
</file>