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E" w:rsidRDefault="0038317E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Пользователь\Desktop\Коконова И.Н\музыка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\музыка\sc00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7E" w:rsidRDefault="0038317E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17E" w:rsidRDefault="0038317E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17E" w:rsidRDefault="0038317E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17E" w:rsidRDefault="0038317E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17E" w:rsidRDefault="0038317E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17E" w:rsidRDefault="0038317E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17E" w:rsidRDefault="0038317E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DAC" w:rsidRPr="00FC1768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 для 5  класса разработана на основании: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-  федерального государственного образовательного стандарта основного общего образования второго поколения;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авторской программы Г.П. Сергеевой, Е.Д. Критской «Программа по музыке для общеобразовательных учреждений 5-7 классы»;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-ООП ООО МБОУ «Новомарьясовская СОШ-И»;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перечня учебников, рекомендованных Министерством образования РХ к использованию в образовательном учреждении на 20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584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предмету «Музыка» для V-VII классов образовательных учреждений составлена в соответствии с основными идеями музыкально-педагогической концепции Д. Б.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требованиями Федерального компонента государственного образовательного стандарта основного общего образования по искусству.  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музыкальной культуры школьников как неотъемлемой части духовной культуры,   формирование целостного мировосприятия учащихся, их умения ориентироваться в жизненном информационном пространстве.</w:t>
      </w:r>
    </w:p>
    <w:p w:rsidR="004B2DAC" w:rsidRPr="00E5098A" w:rsidRDefault="004B2DAC" w:rsidP="00E509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Задачи: </w:t>
      </w:r>
    </w:p>
    <w:p w:rsidR="004B2DAC" w:rsidRPr="00E5098A" w:rsidRDefault="004B2DAC" w:rsidP="00E50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8A">
        <w:rPr>
          <w:rFonts w:ascii="Times New Roman" w:eastAsia="Calibri" w:hAnsi="Times New Roman" w:cs="Times New Roman"/>
          <w:bCs/>
          <w:sz w:val="24"/>
          <w:szCs w:val="24"/>
        </w:rPr>
        <w:t xml:space="preserve">-развитие </w:t>
      </w:r>
      <w:r w:rsidRPr="00E5098A">
        <w:rPr>
          <w:rFonts w:ascii="Times New Roman" w:eastAsia="Calibri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B2DAC" w:rsidRPr="00E5098A" w:rsidRDefault="004B2DAC" w:rsidP="00E50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8A">
        <w:rPr>
          <w:rFonts w:ascii="Times New Roman" w:eastAsia="Calibri" w:hAnsi="Times New Roman" w:cs="Times New Roman"/>
          <w:bCs/>
          <w:sz w:val="24"/>
          <w:szCs w:val="24"/>
        </w:rPr>
        <w:t xml:space="preserve">-освоение </w:t>
      </w:r>
      <w:r w:rsidRPr="00E5098A">
        <w:rPr>
          <w:rFonts w:ascii="Times New Roman" w:eastAsia="Calibri" w:hAnsi="Times New Roman" w:cs="Times New Roman"/>
          <w:sz w:val="24"/>
          <w:szCs w:val="24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B2DAC" w:rsidRPr="00E5098A" w:rsidRDefault="004B2DAC" w:rsidP="00E50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8A">
        <w:rPr>
          <w:rFonts w:ascii="Times New Roman" w:eastAsia="Calibri" w:hAnsi="Times New Roman" w:cs="Times New Roman"/>
          <w:bCs/>
          <w:sz w:val="24"/>
          <w:szCs w:val="24"/>
        </w:rPr>
        <w:t xml:space="preserve">-овладение практическими умениями и навыками </w:t>
      </w:r>
      <w:r w:rsidRPr="00E5098A">
        <w:rPr>
          <w:rFonts w:ascii="Times New Roman" w:eastAsia="Calibri" w:hAnsi="Times New Roman" w:cs="Times New Roman"/>
          <w:sz w:val="24"/>
          <w:szCs w:val="24"/>
        </w:rPr>
        <w:t>в различных видах музыкально-</w:t>
      </w:r>
    </w:p>
    <w:p w:rsidR="004B2DAC" w:rsidRPr="00E5098A" w:rsidRDefault="004B2DAC" w:rsidP="00E50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098A">
        <w:rPr>
          <w:rFonts w:ascii="Times New Roman" w:eastAsia="Calibri" w:hAnsi="Times New Roman" w:cs="Times New Roman"/>
          <w:sz w:val="24"/>
          <w:szCs w:val="24"/>
        </w:rPr>
        <w:t>творческой деятельности: слушании музыки, пении (в том числе с ориентацией на</w:t>
      </w:r>
      <w:proofErr w:type="gramEnd"/>
    </w:p>
    <w:p w:rsidR="004B2DAC" w:rsidRPr="00E5098A" w:rsidRDefault="004B2DAC" w:rsidP="00E50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8A">
        <w:rPr>
          <w:rFonts w:ascii="Times New Roman" w:eastAsia="Calibri" w:hAnsi="Times New Roman" w:cs="Times New Roman"/>
          <w:sz w:val="24"/>
          <w:szCs w:val="24"/>
        </w:rPr>
        <w:t xml:space="preserve">нотную запись), </w:t>
      </w:r>
      <w:proofErr w:type="gramStart"/>
      <w:r w:rsidRPr="00E5098A">
        <w:rPr>
          <w:rFonts w:ascii="Times New Roman" w:eastAsia="Calibri" w:hAnsi="Times New Roman" w:cs="Times New Roman"/>
          <w:sz w:val="24"/>
          <w:szCs w:val="24"/>
        </w:rPr>
        <w:t>инструментальном</w:t>
      </w:r>
      <w:proofErr w:type="gramEnd"/>
      <w:r w:rsidRPr="00E50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098A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E5098A">
        <w:rPr>
          <w:rFonts w:ascii="Times New Roman" w:eastAsia="Calibri" w:hAnsi="Times New Roman" w:cs="Times New Roman"/>
          <w:sz w:val="24"/>
          <w:szCs w:val="24"/>
        </w:rPr>
        <w:t>, музыкально-пластическом</w:t>
      </w:r>
    </w:p>
    <w:p w:rsidR="004B2DAC" w:rsidRPr="00E5098A" w:rsidRDefault="004B2DAC" w:rsidP="00E50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098A">
        <w:rPr>
          <w:rFonts w:ascii="Times New Roman" w:eastAsia="Calibri" w:hAnsi="Times New Roman" w:cs="Times New Roman"/>
          <w:sz w:val="24"/>
          <w:szCs w:val="24"/>
        </w:rPr>
        <w:t>движении</w:t>
      </w:r>
      <w:proofErr w:type="gramEnd"/>
      <w:r w:rsidRPr="00E5098A">
        <w:rPr>
          <w:rFonts w:ascii="Times New Roman" w:eastAsia="Calibri" w:hAnsi="Times New Roman" w:cs="Times New Roman"/>
          <w:sz w:val="24"/>
          <w:szCs w:val="24"/>
        </w:rPr>
        <w:t>, импровизации, драматизации исполняемых произведений;</w:t>
      </w:r>
    </w:p>
    <w:p w:rsidR="004B2DAC" w:rsidRPr="00E5098A" w:rsidRDefault="004B2DAC" w:rsidP="00E50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8A">
        <w:rPr>
          <w:rFonts w:ascii="Times New Roman" w:eastAsia="Calibri" w:hAnsi="Times New Roman" w:cs="Times New Roman"/>
          <w:bCs/>
          <w:sz w:val="24"/>
          <w:szCs w:val="24"/>
        </w:rPr>
        <w:t xml:space="preserve">-воспитание </w:t>
      </w:r>
      <w:r w:rsidRPr="00E5098A">
        <w:rPr>
          <w:rFonts w:ascii="Times New Roman" w:eastAsia="Calibri" w:hAnsi="Times New Roman" w:cs="Times New Roman"/>
          <w:sz w:val="24"/>
          <w:szCs w:val="24"/>
        </w:rPr>
        <w:t xml:space="preserve">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5098A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E5098A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9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098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компонентом государственного стандарта в </w:t>
      </w:r>
      <w:r w:rsidRPr="00E5098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содержании и структуре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программы по музыке для </w:t>
      </w:r>
      <w:r w:rsidRPr="00E509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09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основной школы выделяются две линии: </w:t>
      </w:r>
      <w:r w:rsidRPr="00E5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«Основы музыкальной культуры»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«Опыт музыкально-творческой деятельности». </w:t>
      </w:r>
    </w:p>
    <w:p w:rsidR="004B2DAC" w:rsidRPr="00E5098A" w:rsidRDefault="004B2DAC" w:rsidP="00E5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музыки как виде искусства, </w:t>
      </w:r>
      <w:r w:rsidRPr="00E5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также представления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5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богатстве и многообразии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жизни страны.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стилевых направлений, традиции и новаторство в музыке академической направленности и современной популярной музыке.</w:t>
      </w:r>
    </w:p>
    <w:p w:rsidR="004B2DAC" w:rsidRPr="00E5098A" w:rsidRDefault="004B2DAC" w:rsidP="00E509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5098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содержании и структуре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программы по музыке для </w:t>
      </w:r>
      <w:r w:rsidRPr="00E509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E50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509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основной школы также выделяются две сквозные линии: </w:t>
      </w:r>
      <w:r w:rsidRPr="00E5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«Музыка в формировании духовной культуры личности»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5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«Опыт музыкально-творческой деятельности». 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выстраивании первой из них рассматриваются: специфика музыки и ее место в ряду других искусств, предназначение музыкального искусства и его возможности в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духовном совершенствовании личности; своеобразие раскрытия вечных для искусства духовно-нравственных тем в творчестве композиторов различных эпох и стилевых направлений; особенности картины мира в национальных музыкальных культурах Запада и Востока. При этом сохраняется основная направленность изложения учебного материала, принятая в программе </w:t>
      </w:r>
      <w:r w:rsidRPr="00E509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09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классов: раскрытие многообразных связей музыки и жизни, выявление общего и особенного в творчестве отечественных и зарубежных композиторов.</w:t>
      </w:r>
    </w:p>
    <w:p w:rsidR="004B2DAC" w:rsidRPr="00E5098A" w:rsidRDefault="004B2DAC" w:rsidP="00E5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8A">
        <w:rPr>
          <w:rFonts w:ascii="Times New Roman" w:eastAsia="Calibri" w:hAnsi="Times New Roman" w:cs="Times New Roman"/>
          <w:bCs/>
          <w:sz w:val="24"/>
          <w:szCs w:val="24"/>
        </w:rPr>
        <w:t xml:space="preserve">В 5 классе </w:t>
      </w:r>
      <w:r w:rsidRPr="00E5098A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E5098A">
        <w:rPr>
          <w:rFonts w:ascii="Times New Roman" w:eastAsia="Calibri" w:hAnsi="Times New Roman" w:cs="Times New Roman"/>
          <w:sz w:val="24"/>
          <w:szCs w:val="24"/>
        </w:rPr>
        <w:t>Д.С.Лихачева</w:t>
      </w:r>
      <w:proofErr w:type="spellEnd"/>
      <w:r w:rsidRPr="00E5098A">
        <w:rPr>
          <w:rFonts w:ascii="Times New Roman" w:eastAsia="Calibri" w:hAnsi="Times New Roman" w:cs="Times New Roman"/>
          <w:sz w:val="24"/>
          <w:szCs w:val="24"/>
        </w:rPr>
        <w:t>, «в преодолении времени».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4B2DAC" w:rsidRPr="00FC1768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  учебному плану, рабочая программа для 5-го класса предусматривает обучение музыке в объеме 1 часа в неделю (3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C1768" w:rsidRPr="00FC1768">
        <w:rPr>
          <w:sz w:val="24"/>
          <w:szCs w:val="24"/>
        </w:rPr>
        <w:t xml:space="preserve"> </w:t>
      </w:r>
      <w:r w:rsidR="00FC1768" w:rsidRPr="00FC1768">
        <w:rPr>
          <w:rFonts w:ascii="Times New Roman" w:hAnsi="Times New Roman" w:cs="Times New Roman"/>
          <w:sz w:val="24"/>
          <w:szCs w:val="24"/>
        </w:rPr>
        <w:t xml:space="preserve">В данной программе </w:t>
      </w:r>
      <w:r w:rsidR="00FC1768">
        <w:rPr>
          <w:rFonts w:ascii="Times New Roman" w:hAnsi="Times New Roman" w:cs="Times New Roman"/>
          <w:sz w:val="24"/>
          <w:szCs w:val="24"/>
        </w:rPr>
        <w:t xml:space="preserve"> 3</w:t>
      </w:r>
      <w:r w:rsidR="00A20E67">
        <w:rPr>
          <w:rFonts w:ascii="Times New Roman" w:hAnsi="Times New Roman" w:cs="Times New Roman"/>
          <w:sz w:val="24"/>
          <w:szCs w:val="24"/>
        </w:rPr>
        <w:t>3</w:t>
      </w:r>
      <w:r w:rsidR="00FC1768" w:rsidRPr="00FC1768">
        <w:rPr>
          <w:rFonts w:ascii="Times New Roman" w:hAnsi="Times New Roman" w:cs="Times New Roman"/>
          <w:sz w:val="24"/>
          <w:szCs w:val="24"/>
        </w:rPr>
        <w:t xml:space="preserve"> час</w:t>
      </w:r>
      <w:r w:rsidR="00FC1768">
        <w:rPr>
          <w:rFonts w:ascii="Times New Roman" w:hAnsi="Times New Roman" w:cs="Times New Roman"/>
          <w:sz w:val="24"/>
          <w:szCs w:val="24"/>
        </w:rPr>
        <w:t>а</w:t>
      </w:r>
      <w:r w:rsidR="00FC1768" w:rsidRPr="00FC1768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FC1768">
        <w:rPr>
          <w:rFonts w:ascii="Times New Roman" w:hAnsi="Times New Roman" w:cs="Times New Roman"/>
          <w:sz w:val="24"/>
          <w:szCs w:val="24"/>
        </w:rPr>
        <w:t>2</w:t>
      </w:r>
      <w:r w:rsidR="00FC1768" w:rsidRPr="00FC1768">
        <w:rPr>
          <w:rFonts w:ascii="Times New Roman" w:hAnsi="Times New Roman" w:cs="Times New Roman"/>
          <w:sz w:val="24"/>
          <w:szCs w:val="24"/>
        </w:rPr>
        <w:t xml:space="preserve"> часа приход</w:t>
      </w:r>
      <w:r w:rsidR="00FC1768">
        <w:rPr>
          <w:rFonts w:ascii="Times New Roman" w:hAnsi="Times New Roman" w:cs="Times New Roman"/>
          <w:sz w:val="24"/>
          <w:szCs w:val="24"/>
        </w:rPr>
        <w:t>я</w:t>
      </w:r>
      <w:r w:rsidR="00FC1768" w:rsidRPr="00FC1768">
        <w:rPr>
          <w:rFonts w:ascii="Times New Roman" w:hAnsi="Times New Roman" w:cs="Times New Roman"/>
          <w:sz w:val="24"/>
          <w:szCs w:val="24"/>
        </w:rPr>
        <w:t>тся на праздничные дни (</w:t>
      </w:r>
      <w:r w:rsidR="00FC1768">
        <w:rPr>
          <w:rFonts w:ascii="Times New Roman" w:hAnsi="Times New Roman" w:cs="Times New Roman"/>
          <w:sz w:val="24"/>
          <w:szCs w:val="24"/>
        </w:rPr>
        <w:t>23 февраля</w:t>
      </w:r>
      <w:r w:rsidR="00FC1768" w:rsidRPr="00FC1768">
        <w:rPr>
          <w:rFonts w:ascii="Times New Roman" w:hAnsi="Times New Roman" w:cs="Times New Roman"/>
          <w:sz w:val="24"/>
          <w:szCs w:val="24"/>
        </w:rPr>
        <w:t xml:space="preserve">, </w:t>
      </w:r>
      <w:r w:rsidR="00FC1768">
        <w:rPr>
          <w:rFonts w:ascii="Times New Roman" w:hAnsi="Times New Roman" w:cs="Times New Roman"/>
          <w:sz w:val="24"/>
          <w:szCs w:val="24"/>
        </w:rPr>
        <w:t xml:space="preserve"> </w:t>
      </w:r>
      <w:r w:rsidR="00FC1768" w:rsidRPr="00FC1768">
        <w:rPr>
          <w:rFonts w:ascii="Times New Roman" w:hAnsi="Times New Roman" w:cs="Times New Roman"/>
          <w:sz w:val="24"/>
          <w:szCs w:val="24"/>
        </w:rPr>
        <w:t xml:space="preserve"> 1</w:t>
      </w:r>
      <w:r w:rsidR="00FC1768">
        <w:rPr>
          <w:rFonts w:ascii="Times New Roman" w:hAnsi="Times New Roman" w:cs="Times New Roman"/>
          <w:sz w:val="24"/>
          <w:szCs w:val="24"/>
        </w:rPr>
        <w:t>1</w:t>
      </w:r>
      <w:r w:rsidR="00FC1768" w:rsidRPr="00FC1768">
        <w:rPr>
          <w:rFonts w:ascii="Times New Roman" w:hAnsi="Times New Roman" w:cs="Times New Roman"/>
          <w:sz w:val="24"/>
          <w:szCs w:val="24"/>
        </w:rPr>
        <w:t xml:space="preserve"> мая</w:t>
      </w:r>
      <w:proofErr w:type="gramStart"/>
      <w:r w:rsidR="00FC1768" w:rsidRPr="00FC17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C1768" w:rsidRPr="00FC1768">
        <w:rPr>
          <w:rFonts w:ascii="Times New Roman" w:hAnsi="Times New Roman" w:cs="Times New Roman"/>
          <w:sz w:val="24"/>
          <w:szCs w:val="24"/>
        </w:rPr>
        <w:t>.</w:t>
      </w:r>
      <w:r w:rsidRPr="00FC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УМК: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1.Программы общеобразовательных учреждений  Музыка  1-7 классы.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«Просвещение» 2007 год.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2.Музыка: Учебник для учащихся 5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учреждение./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 – М.:Просвещение,2013.-159с.   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подготовки, поезд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семинары, уроки, </w:t>
      </w:r>
      <w:proofErr w:type="gram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учитывает </w:t>
      </w:r>
      <w:r w:rsidRPr="00E5098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особенности класса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будет осуществляться учебный процесс.  Учащиеся кл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 любознательны, активны.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с удовольствием выполняют творческие задания.  В классе 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84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8584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28584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2C5CC8"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АООП (вариант 9.1)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DAC" w:rsidRPr="00FC1768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«Музыка» в основной школе обеспечивает определенные результаты.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Предметные результаты обеспечивают успешное обучение на следующей ступени общего образования и отражают: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школьника как неотъемлемой части общей духовной культуры;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музицирование,  драматизация музыкальных произведений, импровизация, музыкально-пластическое движение и др.);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-сотрудничество в ходе реализации коллективных творческих проектов, решения различных музыкально-творческих задач.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 результаты </w:t>
      </w: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характеризуют уровень сформированности универсальных учебных действий учащихся, проявляющиеся в познавательной и практической деятельности учащихся: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смысловое чтение текстов различных стилей и жанров;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умение создавать, применять и преобразовывать знаки и символы модели и схемы для решения учебных и познавательных задач;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</w:t>
      </w: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 и национальной принадлежности</w:t>
      </w:r>
      <w:proofErr w:type="gramStart"/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-участие  в общественной жизни школы в пределах возрастных компетенций с учетом региональных и этнокультурных особенностей;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-признание ценности жизни во всех ее проявлениях и необходимости ответственного, бережного отношения к окружающей среде;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-принятие ценности семейной жизни, уважительное и заботливое отношение к членам своей семьи;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B2DAC" w:rsidRPr="00FC1768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учебного предмета.</w:t>
      </w:r>
    </w:p>
    <w:p w:rsidR="004B2DAC" w:rsidRPr="00E5098A" w:rsidRDefault="004B2DAC" w:rsidP="00E5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Музыка и литература 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роднит музыку с литературой. Сюжеты, темы, образы искусства. Интонационные особенности языка народной, про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фессиональной, религиозной музыки (музыка русская и зару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бежная, старинная и современная). Специфика средств худо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0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2. Музыка и изобразительное искусство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музыки с изобразительным искусством. Исторические события, картины природы, разнообразные ха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Небесное</w:t>
      </w:r>
      <w:proofErr w:type="gram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земное в звуках и красках. Исторические события в музыке: через прошлое — к настоящему.  Музыкальная живопись и живописная музыка.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и изобразитель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искусстве. Портрет в музыке и изобразительном искусстве. Роль дирижера в прочтения музыкального сочинения. Образы борьбы и победы в искусстве. Архитектура — застывшая музыка. Полифония в музыке и живописи. Творческая мастер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композитора, художника. Импрессионизм в музыке и живописи. Тема защиты Отечества в музыке и изобразитель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искусстве. Использование различных форм </w:t>
      </w:r>
      <w:proofErr w:type="spellStart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заданий в освоении содержания музыкальных образов.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включает в себя уроки с материалами этнокультурного содержания. Предмет  «Музыка»</w:t>
      </w:r>
      <w:r w:rsid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чувство причастности к своему народу через знакомство с историей и традициями своего народа;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8A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особенности музыкальных традиций Хакасии и России.</w:t>
      </w: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B2DAC" w:rsidRPr="00E5098A" w:rsidSect="002C5CC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B2DAC" w:rsidRPr="00FC1768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1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4. Календарно-тематическое планирование</w:t>
      </w: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16"/>
        <w:gridCol w:w="9214"/>
        <w:gridCol w:w="992"/>
        <w:gridCol w:w="992"/>
      </w:tblGrid>
      <w:tr w:rsidR="004B2DAC" w:rsidRPr="00E5098A" w:rsidTr="001A1888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 содержания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B2DAC" w:rsidRPr="00E5098A" w:rsidTr="001A1888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роднит музыку с литературой.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Н.Кукольника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«Жаворонок»,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Г.Струве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Н.Соловьевой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«Моя Россия»;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Симфония №4;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Фрагменты сюиты «Пер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Вокальная музыка.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лирические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 Народные истоки русской профессиональной музыки.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Жанры вокальной музыки – песня.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Осень. П. Чайковский, слова А. Плещеева;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Осень. Ц. Кюи, слова А. Плещеева;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П.Аедоницкий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сл. И.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Шаферана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«Красно солнышко»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– душа народа.  Музыкальный фольклор  Хакасии.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песня, ее жанры и особенности.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народные песни: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 мы просо сеяли»;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«Бояре, а мы…»;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«Уж ты, поле мое».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р. к. песни народов Хакасии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Вокальная музыка.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жанров камерной вокальной музыки – романс.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Горные вершины. А. Варламов, слова М. Лермонтова.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Горные вершины. А. Рубинштейн, слова М. Лермонтова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Особенности русской народной музыкальной культуры. Основные жанры русской народной музыки.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Народно-поэтические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сюжеты и образы в композиторской музыке. Народное сказание. Симфоническая миниатюра. Программная музыка.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Кикимора. Сказание для симфонического оркестра (фраг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менты) А.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«Колыбельная»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композиторов.</w:t>
            </w:r>
            <w:r w:rsidRPr="00E5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композиторами выразительных свойств народной песенной речи.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Народно-поэтические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сюжеты и образы в композиторской музыке. Симфоническая сюита.</w:t>
            </w:r>
            <w:r w:rsidRPr="00E5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Симфоническая сюита (фрагменты). Н. Рим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ский-Корсаков.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Жанры инструментальной и вокальной музыки.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Вокализ, Песня без слов, Ария, Романс, Серенада,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Баркарола: своеобразие и выразительность, лиричность.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Вокализ. С. Рахманинов.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Романс. Из Музыкальных иллюстраций к повести А. Пушкина «Метель» (фрагмент) Г. Свиридов.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Баркарола (Июнь). Из фортепианного цикла «Времена года». П. Чайковский.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Песня венецианского гондольера (№ 6). Из фортепианного цикла «Песни без слов». Ф. Мендельсон.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Венецианская ночь. М. Глинка, слова И. Козлова.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Баркарола. Ф. Шуберт, слова Ф.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Штольберга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перевод A. Плещеева.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жизнь песни.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  <w:r w:rsidRPr="00E5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№ 1 для фортепиано с оркестром (фрагмент фи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нала). П. Чайковский.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Веснянка, украинская народная песня.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Музыка к драме Г. Ибсена (фрагменты). Э. Григ.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2C5CC8">
        <w:trPr>
          <w:trHeight w:val="15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прошлое родного края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Народные истоки русской профессиональной музыки. Способы обращения композиторов к народной музыке: создание музыки в народном стиле.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  <w:r w:rsidRPr="00E5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прошлое родного края. 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Сцена «Проводы Масленицы». Из оперы «Снегурочка». Н. Римский-Корсаков.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Всю жизнь мою несу родину в душе…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Язык искусства.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свойства русской музыки. Значимость музыки в жизни человека, ее роль в творчестве писателей и поэтов.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Программная симфония. Симфония-действо. Кантата.</w:t>
            </w:r>
          </w:p>
          <w:p w:rsidR="004B2DAC" w:rsidRPr="00E5098A" w:rsidRDefault="004B2DAC" w:rsidP="00CD0DB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Перезвоны. Симфония-дейст</w:t>
            </w:r>
            <w:r w:rsidRPr="00CD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во для солистов, большого хора, гобоя и ударных (фрагменты). </w:t>
            </w:r>
            <w:proofErr w:type="spellStart"/>
            <w:r w:rsidRPr="00CD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B.Гаврилин</w:t>
            </w:r>
            <w:proofErr w:type="spellEnd"/>
            <w:r w:rsidRPr="00CD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Снег идет. Из Маленькой кантаты. Г. Свиридов, слова Б. Пастернака.</w:t>
            </w:r>
            <w:r w:rsidR="00CD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Запевка. Г. Свиридов, слова И. Северянина.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Романтизм в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западно – европейской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Ф.Шопен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«Этюд №12»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Ф.Шопен</w:t>
            </w:r>
            <w:proofErr w:type="spellEnd"/>
          </w:p>
          <w:p w:rsidR="004B2DAC" w:rsidRPr="00E5098A" w:rsidRDefault="004B2DAC" w:rsidP="00E509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«Прелюдия№7»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Ф.Шопен</w:t>
            </w:r>
            <w:proofErr w:type="spellEnd"/>
          </w:p>
          <w:p w:rsidR="004B2DAC" w:rsidRPr="00E5098A" w:rsidRDefault="004B2DAC" w:rsidP="00E509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«Прелюдия№20»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Ф.Шопен</w:t>
            </w:r>
            <w:proofErr w:type="spellEnd"/>
          </w:p>
          <w:p w:rsidR="004B2DAC" w:rsidRPr="00E5098A" w:rsidRDefault="004B2DAC" w:rsidP="00E509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«Вальс №7»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Ф.Шопен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особенностей восприятия мира композиторами классиками и романтиками. (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Ф.Шопен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приятный и нежный тот звон. Хор из оперы «Волшебная флейта». В.-А. Моцарт.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Маленькая ночная серенада (рондо). В.-А. Моцарт.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Dona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nobis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pacem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Канон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.-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Моцарт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Реквием (фрагменты). В.-А. Моцарт.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285848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Первое путешествие в музыкальный театр. Опера.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Садко. Опера-былина (фрагменты). Н. Римский-Корсаков.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 Балет.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жанра – балет. Формирование русской классической школы.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сств в б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Щелкунчик. Балет-феерия (фрагменты). П. Чайковский.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Спящая красавица. Балет (фрагменты). П. Чайковский.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 театре, кино, на телевидении.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Песня о Родине из к/ф «Цирк» И. Дунаевский.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Песня о веселом ветре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к/ф «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капитана Гранта» И. Дунаевский.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Третье путешествие в музыкальный театр. Мюзикл.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Мюзикл – театр «легкого» стиля. Особенности жанра мюзикла, его истоки.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Кошки. Мюзикл (фрагменты). Э.-Л.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Уэббер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Песенка о прекрасных вещах. Из мюзикла «Звуки музы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ки». Р.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Роджерс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слова О.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Хаммерстайна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русский текст М. Подберезского.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композитора.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 обогащает искусство музыки. Нерасторжимая связь музыки со словом проявляется во всех видах вокальной музыки, фольклоре, операх, балетах, в инструментальной музыке, где использованы мелодии песен. 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• н. р. к. Музыка Хакасии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музыкальной интонации. Богатство музыкальных образов (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лирические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Песня о картинах. Г. Гладков, стихи Ю.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Энтина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№3 для фортепиано с оркестром (1-я часть). С. Рахманинов.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земное в звуках и красках.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Отечественная и зарубежная духовная музыка в синтезе с храмовым искусством.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Знаменный распев. Песнопение. Унисон.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Пение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капелла. Хор. Солист.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«Богородице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радуйся». П. Чайковский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«Богородице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радуйся». С. Рахманинов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«Ave Maria»,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.-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Гуно</w:t>
            </w:r>
            <w:proofErr w:type="spellEnd"/>
          </w:p>
          <w:p w:rsidR="004B2DAC" w:rsidRPr="00E5098A" w:rsidRDefault="004B2DAC" w:rsidP="00E509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«Ave Maria»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Каччини</w:t>
            </w:r>
            <w:proofErr w:type="spellEnd"/>
          </w:p>
          <w:p w:rsidR="004B2DAC" w:rsidRPr="00E5098A" w:rsidRDefault="004B2DAC" w:rsidP="00E509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«Ave Maria»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Шуберт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285848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Звать через прошлое к настоящему.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музыкальной интонации. Богатство музыкальных образов (героические и эпические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их драматургического развития (контраст)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Героические образы в музыке и изобразительном искусстве. Кантата. Контраст.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Триптих, трехчастная форма. Выразительность. Изобразительность. Кантата «Александр Невский» С. Прокофьев: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«Песня об Александре Невском»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 «Вставайте, люди русские»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 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Кантата «Александр Невский» С. Прокофьев: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«Ледовое побоище»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«Мертвое поле»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«Въезд Александра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Псков»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285848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живопись и живописная музыка.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и особенное в русском и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западно – европейском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прощлого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Островок. С. Рахманинов, слова К. Бальмонта (из П. Шел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ли).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Весенние воды. С. Рахманинов, слова Ф. Тютчева.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и особенное в русском и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западно – европейском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прощлого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Сопоставление зримых образов музыкальных сочинений русского и зарубежного композитора (вокальные и инструментальные) и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обшность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отражения жизни в русской музыке и поэзии. Восприятие, исполнение, сравнение произведений искусства, созданных в жанре пейзажа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С. Рахманинова. Живописная пластика (цвет,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«Форель». Ф. Шуберт, слова Л.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Шубарта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русский текст В. Костомарова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Фореллен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квинтет»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Ф.Шуберт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музыке и изобразительном искусстве.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Народные истоки русской профессиональной музыки.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Прелюдия соль мажор для фортепиано. С. Рахманинов.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Прелюдия соль-диез минор для фортепиано. С. Рахмани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нов.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Сюита для двух фортепиано (фрагменты). С. Рахмани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нов.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Фрески Софии Киевской. Концертная симфония для арфы с оркестром (фрагменты). В.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Кикта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</w:t>
            </w:r>
            <w:r w:rsidR="00DC4D0E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оизведения. Сопоставление произ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ведений скрипичной музыки с живописными полотнами художников разных эпох, портрет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Н.Паганини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музыке и изобразительном искусстве.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Каприс № 24. Для скрипки соло. Н. Паганини (классиче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ские и современные интерпретации).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Рапсодия на тему Паганини (фрагменты).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Вариации на тему Паганини (фрагменты). В.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Лютославский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«Скрипка Паганини» В.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Мигуля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285848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1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Волшебная палочка 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дирижера.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Знакомство с творчеством выдающихся дирижеров.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«Музыкант» Б. Окуджава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FC1768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85848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285848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 борьбы и победы в искусстве.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трактовки драматической музыки на примере образцов симфонии.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Симфония № 5 (фрагменты). Л. Бетховен.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A20E67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Застывшая музыка.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Отечественная и зарубежная духовная музыка в синтезе с храмовым искусством.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Католические храмы и органная музыка.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Органная прелюдия (соль минор) И.-С. Бах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Ария альта из мессы (си минор) И.-С. Бах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«Богородице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радуйся» П. Чайковский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«Богородице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радуйся» С. Рахманинов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787452" w:rsidP="00A2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0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Полифония в музыке и живописи.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И.Баха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И.-С. Бах: Прелюдия и фуга №1 (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мажор),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Аве Мария. М.К. Чюрленис. Фуга.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A20E67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на мольберте.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Стилевое многообразие музыки 20 столетия. Импрессионизм.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М.Чюрлёниса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Allegro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Andante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М.К. Чюрленис. Фуга. 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М.К. Чюрленис. Прелюдия ми минор, </w:t>
            </w:r>
          </w:p>
          <w:p w:rsidR="004B2DAC" w:rsidRDefault="004B2DAC" w:rsidP="00E509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М.К. Чюрленис. Прелюдия ля минор, Симфоническая поэма «Море».</w:t>
            </w:r>
          </w:p>
          <w:p w:rsidR="00A20E67" w:rsidRPr="00E5098A" w:rsidRDefault="00A20E67" w:rsidP="00E509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787452" w:rsidP="00A2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20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AC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Импрессионизм в музыке и живописи.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Стилевое многообразие музыки 20 столетия. Импрессионизм. Знакомство с произведениями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К.Дебюсси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4B2DAC" w:rsidRPr="00E5098A" w:rsidRDefault="004B2DAC" w:rsidP="00E5098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«Детский уголок»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К.Дебюсси</w:t>
            </w:r>
            <w:proofErr w:type="spellEnd"/>
          </w:p>
          <w:p w:rsidR="004B2DAC" w:rsidRPr="00E5098A" w:rsidRDefault="004B2DAC" w:rsidP="00E5098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«Диалог ветра с морем»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К.Дебюсси</w:t>
            </w:r>
            <w:proofErr w:type="spellEnd"/>
          </w:p>
          <w:p w:rsidR="004B2DAC" w:rsidRPr="00E5098A" w:rsidRDefault="004B2DAC" w:rsidP="00E5098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«Океан море синее» вступление к опере «Садко»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Н.Римский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Корсаков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A20E67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B2DAC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AC" w:rsidRPr="00E5098A" w:rsidRDefault="004B2DAC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452" w:rsidRPr="00E5098A" w:rsidTr="001A188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  <w:r w:rsidR="002C5CC8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подвигах, о доблести и славе... </w:t>
            </w:r>
          </w:p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Стилевое многообразие музыки 20 века. Богатство музыкальных образов - драма-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героические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Реквием. «Реквием» Д.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7452" w:rsidRPr="00E5098A" w:rsidRDefault="00787452" w:rsidP="00E5098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«Помните» </w:t>
            </w:r>
          </w:p>
          <w:p w:rsidR="00787452" w:rsidRPr="00E5098A" w:rsidRDefault="00787452" w:rsidP="00E5098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«Наши дети»</w:t>
            </w:r>
          </w:p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«Реквием» стихи Р. Рождественского.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A2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0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452" w:rsidRPr="00E5098A" w:rsidTr="007874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A2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C5CC8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C3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каждой мимолетности вижу я миры.</w:t>
            </w:r>
            <w:r w:rsidR="006F7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 темы года.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Богатство музыкальных образов и особенности их драматургического развития в </w:t>
            </w:r>
            <w:proofErr w:type="gram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камерном</w:t>
            </w:r>
            <w:proofErr w:type="gram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инструментальной музыке.</w:t>
            </w:r>
          </w:p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787452" w:rsidRPr="00E5098A" w:rsidRDefault="00787452" w:rsidP="00E5098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Прокофьев Мимолетности (№ 1, 7, 10)</w:t>
            </w:r>
          </w:p>
          <w:p w:rsidR="00787452" w:rsidRPr="00E5098A" w:rsidRDefault="00787452" w:rsidP="00E5098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Мусоргский «Картинки с выставки»: </w:t>
            </w:r>
          </w:p>
          <w:p w:rsidR="00787452" w:rsidRPr="00E5098A" w:rsidRDefault="00787452" w:rsidP="00E5098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«Избушка на курьих ножках», </w:t>
            </w:r>
          </w:p>
          <w:p w:rsidR="00787452" w:rsidRPr="00E5098A" w:rsidRDefault="00787452" w:rsidP="00E5098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«Балет невылупившихся птенцов» (классические и современные интерпретации) рисунки </w:t>
            </w:r>
            <w:proofErr w:type="spellStart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В.Гартмана</w:t>
            </w:r>
            <w:proofErr w:type="spellEnd"/>
            <w:r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A20E67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787452" w:rsidRPr="00E5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87452" w:rsidRPr="00E5098A" w:rsidRDefault="00A20E67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2" w:rsidRPr="00E5098A" w:rsidRDefault="00787452" w:rsidP="00E5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B2DAC" w:rsidRPr="00E5098A" w:rsidRDefault="004B2DAC" w:rsidP="00E5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2DAC" w:rsidRPr="00E5098A" w:rsidSect="00A20E6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E2A6C" w:rsidRPr="00E5098A" w:rsidRDefault="000E2A6C" w:rsidP="00A2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A6C" w:rsidRPr="00E5098A" w:rsidSect="006D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5"/>
  </w:num>
  <w:num w:numId="8">
    <w:abstractNumId w:val="3"/>
  </w:num>
  <w:num w:numId="9">
    <w:abstractNumId w:val="11"/>
  </w:num>
  <w:num w:numId="10">
    <w:abstractNumId w:val="7"/>
  </w:num>
  <w:num w:numId="11">
    <w:abstractNumId w:val="24"/>
  </w:num>
  <w:num w:numId="12">
    <w:abstractNumId w:val="2"/>
  </w:num>
  <w:num w:numId="13">
    <w:abstractNumId w:val="19"/>
  </w:num>
  <w:num w:numId="14">
    <w:abstractNumId w:val="13"/>
  </w:num>
  <w:num w:numId="15">
    <w:abstractNumId w:val="23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4"/>
  </w:num>
  <w:num w:numId="21">
    <w:abstractNumId w:val="15"/>
  </w:num>
  <w:num w:numId="22">
    <w:abstractNumId w:val="22"/>
  </w:num>
  <w:num w:numId="23">
    <w:abstractNumId w:val="8"/>
  </w:num>
  <w:num w:numId="24">
    <w:abstractNumId w:val="1"/>
  </w:num>
  <w:num w:numId="25">
    <w:abstractNumId w:val="26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2E"/>
    <w:rsid w:val="00050A7E"/>
    <w:rsid w:val="000C3D08"/>
    <w:rsid w:val="000E2A6C"/>
    <w:rsid w:val="001A002E"/>
    <w:rsid w:val="00285848"/>
    <w:rsid w:val="002C5CC8"/>
    <w:rsid w:val="0038317E"/>
    <w:rsid w:val="004B2DAC"/>
    <w:rsid w:val="006F7733"/>
    <w:rsid w:val="00787452"/>
    <w:rsid w:val="00A20E67"/>
    <w:rsid w:val="00CD0DB6"/>
    <w:rsid w:val="00DC4D0E"/>
    <w:rsid w:val="00E5098A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2021-02-14T09:56:00Z</cp:lastPrinted>
  <dcterms:created xsi:type="dcterms:W3CDTF">2018-11-05T15:18:00Z</dcterms:created>
  <dcterms:modified xsi:type="dcterms:W3CDTF">2021-03-16T02:39:00Z</dcterms:modified>
</cp:coreProperties>
</file>