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1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СОШ-И» 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СОШ-И»)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2190"/>
        <w:gridCol w:w="1659"/>
      </w:tblGrid>
      <w:tr w:rsidR="008F35B3" w:rsidRPr="006E6427" w:rsidTr="006E6427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35B3" w:rsidRPr="006E6427" w:rsidTr="006E6427">
        <w:trPr>
          <w:trHeight w:val="510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Ш-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И» »</w:t>
            </w:r>
          </w:p>
        </w:tc>
      </w:tr>
      <w:tr w:rsidR="00180981" w:rsidRPr="006E6427" w:rsidTr="006E6427">
        <w:trPr>
          <w:trHeight w:val="391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СОШ-И»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1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</w:p>
        </w:tc>
      </w:tr>
      <w:tr w:rsidR="008F35B3" w:rsidRPr="006E6427" w:rsidTr="006E6427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15.04.2021 №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СОШ-И»»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2020 год</w:t>
      </w:r>
    </w:p>
    <w:p w:rsidR="008F35B3" w:rsidRPr="006E6427" w:rsidRDefault="00180981" w:rsidP="00163E8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6"/>
        <w:gridCol w:w="5681"/>
      </w:tblGrid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школа-интернат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СОШ-И»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Владимировна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655281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 Хакасия, Орджоникидзевский р-н,  с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proofErr w:type="spellEnd"/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75B0F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75B0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kola.n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vomaryasovskaya@yandex.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E4CF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75EB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Орджоникидзевского района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Хакасия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0426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75B0F" w:rsidRPr="0020702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20702D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12.2016 № 2323, серия 19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0519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229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16.12.2016 № 1586, серия 19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0197; срок действия: до 21 февраля 2026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E4CFA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proofErr w:type="spellStart"/>
      <w:r w:rsidR="00AE4CF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AE4CF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СОШ-И»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Школа) является реализация общеобразовательных программ: 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образования.</w:t>
      </w:r>
    </w:p>
    <w:p w:rsidR="00AE4CFA" w:rsidRPr="006E6427" w:rsidRDefault="00AE4CFA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Большинство семей обучающихся проживает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21DE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221DE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Новомарьясово</w:t>
      </w:r>
      <w:proofErr w:type="spellEnd"/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65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%, 34%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близлежащих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деревнях, из них 23 ученика проживает в интернате с понедельника по пятницу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«</w:t>
      </w:r>
      <w:proofErr w:type="spellStart"/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Монастыревской</w:t>
      </w:r>
      <w:proofErr w:type="spellEnd"/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НОШ»- филиале МБОУ «</w:t>
      </w:r>
      <w:proofErr w:type="spellStart"/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СОШ-И» обучается 8 </w:t>
      </w:r>
      <w:r w:rsidR="000C6E3B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учеников начальных классов и 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дошкольников</w:t>
      </w:r>
      <w:r w:rsidR="000C6E3B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399"/>
      </w:tblGrid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FF070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070B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5E56B0" w:rsidRPr="006E6427" w:rsidRDefault="002F504E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дисциплин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занятий.</w:t>
      </w:r>
      <w:proofErr w:type="gramEnd"/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 классов завершают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 среднего общего образования по ФКГОС ОО.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763"/>
        <w:gridCol w:w="3000"/>
        <w:gridCol w:w="1734"/>
        <w:gridCol w:w="1586"/>
      </w:tblGrid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1A0C9B" w:rsidRPr="006E6427" w:rsidRDefault="001A0C9B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Перечень документов, регламентирующий функционирование Школы в условиях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51"/>
        <w:gridCol w:w="3282"/>
        <w:gridCol w:w="1739"/>
        <w:gridCol w:w="2755"/>
      </w:tblGrid>
      <w:tr w:rsidR="008F35B3" w:rsidRPr="006E6427" w:rsidTr="006E01EC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Март–май 2020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«Об организации образовательного процесса в 2019/20 учебном году в условиях профилактики и предотвращения распространения новой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коронавирусной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в организациях, реализующих основные образовательные программы дошкольного и общего образования» (приложение 1 к письму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08.04.2020 № ГД-161/04)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19.03.2020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переходе на дистанционное обучение в связи с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коронавирусом</w:t>
            </w:r>
            <w:proofErr w:type="spellEnd"/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rPr>
          <w:trHeight w:val="3"/>
        </w:trPr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преодолении отставания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в связи с пандемией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Август–декабрь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организации работы МБОУ «</w:t>
            </w:r>
            <w:proofErr w:type="spellStart"/>
            <w:r w:rsidR="001A0C9B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="001A0C9B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СОШ-И»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по требованиям СП 3.1/2.4.3598–20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 w:rsidTr="006E01EC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организованном начале 2020/2021 учебного года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Общая численность </w:t>
      </w:r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2020 году</w:t>
      </w:r>
    </w:p>
    <w:p w:rsidR="006E01EC" w:rsidRPr="006E6427" w:rsidRDefault="006E01EC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2"/>
        <w:gridCol w:w="2495"/>
        <w:gridCol w:w="1910"/>
      </w:tblGrid>
      <w:tr w:rsidR="006E01EC" w:rsidRPr="006E6427" w:rsidTr="00AD66E1">
        <w:trPr>
          <w:trHeight w:val="300"/>
        </w:trPr>
        <w:tc>
          <w:tcPr>
            <w:tcW w:w="4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E01EC" w:rsidRPr="006E6427" w:rsidTr="006E01EC">
        <w:trPr>
          <w:trHeight w:val="255"/>
        </w:trPr>
        <w:tc>
          <w:tcPr>
            <w:tcW w:w="4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Первое полугодие 2020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Второе полугодие 2020</w:t>
            </w:r>
          </w:p>
        </w:tc>
      </w:tr>
      <w:tr w:rsidR="006E01EC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496D3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BF786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BF786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E01EC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496D3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496D3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6E01EC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496D3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BF786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6E01EC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496D3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BF786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2020 году в образовательной организации получали образование</w:t>
      </w:r>
      <w:r w:rsidR="00BF786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первом полугодии-160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F786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 втором-164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в 2019–2020 году</w:t>
      </w:r>
      <w:r w:rsidR="00B90BA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работала по ФГОС СОО. Учащиеся 10-11-х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 обучались по физико-химическому и социально-гуманитарному профилям по учебному плану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ФКГОС, БУП 2004. В целях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предложены для изучения на углубленном уровне предметы:</w:t>
      </w:r>
    </w:p>
    <w:p w:rsidR="008F35B3" w:rsidRPr="006E6427" w:rsidRDefault="00180981" w:rsidP="00163E88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1"/>
        <w:gridCol w:w="3156"/>
        <w:gridCol w:w="3156"/>
      </w:tblGrid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Физика. 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2020–2021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уровне изучаются русский язык и математика</w:t>
      </w:r>
      <w:r w:rsidR="00AF150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 профильном уровне биологи и химия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8F35B3" w:rsidRPr="006E6427" w:rsidRDefault="00180981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обучающихся с 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расстройствами </w:t>
      </w:r>
      <w:proofErr w:type="spellStart"/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спектра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(вариант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8.4);</w:t>
      </w:r>
    </w:p>
    <w:p w:rsidR="00911520" w:rsidRPr="006E6427" w:rsidRDefault="00911520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</w:t>
      </w:r>
      <w:r w:rsidR="0002407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глубокой умственной отсталостью (интеллектуальными нарушениями), тяжёлыми и множественными нарушениями развития (вариант 9.2)</w:t>
      </w:r>
    </w:p>
    <w:p w:rsidR="00024076" w:rsidRPr="006E6427" w:rsidRDefault="00024076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 глубокой умственной отсталостью (интеллектуальными нарушениями) (вариант 9.1)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рекомендации ПМПК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детей- инвалидов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дому по индивидуальному учебному плану. 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бщеобразовательные классы, где ребенок с ОВЗ обучается совместно с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учениками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ограничений возможностей здоровья по адаптированной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Весной 2020 года педагогом-психологом была проведена работа по адаптации 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ОВЗ в период дистанционного обучения. Проведена работа с родителями и педагогами.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2020/21 учебного года дети с ОВЗ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продолжают обучение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E95" w:rsidRPr="006E6427" w:rsidRDefault="00957E95" w:rsidP="00957E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Новомарьясовсая</w:t>
      </w:r>
      <w:proofErr w:type="spellEnd"/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СОШ-И»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2020 учебный год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 первом полугодии 2020 учебного года воспитательная работа осуществлялась в соответствии с концепцией воспитательной деятельности, включающую в себя пять главных направлений: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«Личностное развитие»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6E6427">
        <w:rPr>
          <w:rFonts w:ascii="Times New Roman" w:hAnsi="Times New Roman" w:cs="Times New Roman"/>
          <w:sz w:val="24"/>
          <w:szCs w:val="24"/>
          <w:lang w:val="ru-RU"/>
        </w:rPr>
        <w:t>Информационно-медийное</w:t>
      </w:r>
      <w:proofErr w:type="spellEnd"/>
      <w:r w:rsidRPr="006E6427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t>Экология и ЗОЖ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6E64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«Гражданская активность», «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t>Военно-патриотическое направление». Работа была направлена на достижение следующей воспитательной цели:  создание условий для формирования творческой, самостоятельной, гуманной личности, способной уважать себя и ценить других.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воспитательной работы реализовывалась через решение воспитательных задач: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развитие общей культуры школьников через традиционные мероприятия школы;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выявление и развитие творческих способностей учеников путём создания творческой атмосферы через организацию кружков, спортивных секций, совместной творческой деятельности учителей, учеников и родителей;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создание условий для физического, интеллектуального, нравственного и духовного развития детей;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повышение социальной активности учеников, их самостоятельности и ответственности в организации жизни детского коллектива и социума;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пропаганду здорового образа жизни;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укрепление связи семья - школа.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реализации поставленных задач велика роль классного руководителя. Проверка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планов-портфолио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классных руководителей позволяет сделать следующие выводы: классные руководители используют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 Классные руководители последовательно вовлекают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творческую работу, как в классе, так и в коллективную творческую деятельность.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 втором полугодии 2020 года План воспитательной работы МБОУ 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СОШ-И» составлен на основе программы Основной образовательной программы начального общего образования; Основной образовательной программы; Программы Воспитательной работы МБОУ 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СОШ-И».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Воспитательная работа в МБОУ 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СОШ-И» основана на принципе дифференциации, это означает, что мероприятия, объединённые одной тематикой, проводятся с учётом возрастных особенностей и интересов учащихся.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1-4 –е классы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Воспитание, развитие  и становление  личности младшего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нравственных идеалов.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Задачи: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Создание общешкольной атмосферы любви, взаимопонимания и взаимопомощи.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Развитие активного культурного  сознания и нравственного поведения детей.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Ориентирование семьи на духовно-нравственное воспитание детей, укрепление авторитета семьи.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5-9 –е классы: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Поддержка становления и развития высоконравственного, творческого, компетентного гражданина России, принимающего судьбу своей страны и своей республики, как свою личную, осознающего ответственность за настоящее и будущее своей страны и своей «малой родины», уважающего духовные и культурные традиции многонационального народа Российской Федерации.</w:t>
      </w:r>
      <w:proofErr w:type="gramEnd"/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Задачи: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у обучающихся базовые национальные ценности, знание духовных традиций народов России и Республики Хакасия;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Развивать трудолюбие, способности к преодолению трудностей, целеустремлённости и настойчивости в достижении результата, формировать у обучающихся осознание значения будущего профессионального выбора;</w:t>
      </w:r>
      <w:proofErr w:type="gramEnd"/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экологическую культуру, культуру здорового и безопасного образа жизни.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4.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у подростков первичные навыки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Орджоникидзевского района;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Способствовать усвоению гуманистических и демократических ценностных ориентаций через формирование культуры межэтнического общения, уважение к культурным, религиозным традициям, образу жизни представителей народов республики Хакасия и России в целом.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6.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Укреплять у учащихся уважительное отношение к родителям, осознанное, заботливое отношения к старшим и младшим;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10-11-е классы: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Цель: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развитие и воспитание человека нравственного, культурного, деятельного созидателя, компетентного гражданина, присвоившего национальные  и общечеловеческие ценности. 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Задачи: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у учащихся способности к саморазвитию и личностному самоопределению;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российскую гражданскую идентичность, патриотизм, уважение к своему народу, чувства ответственности перед Родиной;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толерантное сознание и поведение в поликультурном мире, готовность и способность вести диалог с другими людьми;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Формировать чувства неприятия вредных привычек: курения, употребления алкоголя, наркотиков;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Цели и задачи воспитания учащихся реализуются через мероприятия по следующим направлениям: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включает  в себя пять главных направлений: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Военно-патриотическое направление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(гражданственность, патриотизм, правопорядок).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«Личностное развитие»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(социальная активность, нравственность).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«Экология и ЗОЖ»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(мое здоровье).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«Гражданская активность»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(труд и профориентация).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Информационно-медийное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направление</w:t>
      </w: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»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(эстетическая культура). 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Результативность выполнения воспитательных программ: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Военно-патриотическое направление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 (гражданственность, патриотизм, правопорядок)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данной программы осуществляется в нашей школе, 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через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957E95" w:rsidRPr="006E6427" w:rsidRDefault="00957E95" w:rsidP="00957E95">
      <w:pPr>
        <w:tabs>
          <w:tab w:val="left" w:pos="256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- учебную деятельность;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проводимые внеклассные мероприятия, систему тематических классных часов, конкурсов;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- внеурочную деятельность;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- систему работы школьной библиотеки;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- организацию работы ученического самоуправления.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Классные руководителями совместно с учителями – предметниками организовывают  уроки и открытые классные часы, внеклассные мероприятия по символике и культурным традициям России, конституции Российской Федерации. Организация и проведение творческих конкурсов: «Моя малая Родина», «Мой край родной» приобщают учеников школы к исследовательской деятельности и 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способствуют формированию чувства сопричастности к историческим событиям и ответственности за будущее страны.</w:t>
      </w:r>
    </w:p>
    <w:p w:rsidR="00957E95" w:rsidRPr="006E6427" w:rsidRDefault="00957E95" w:rsidP="00957E95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Классными руководителями были разработаны и проведены классные часы на тему: «Чтим великий День Победы», «Афганистан болит в душе моей», «Зачем нужна армия», «Мы – воины-интернационалисты», 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Меджународный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день памяти жертв холокоста», «Равнение - на героя!», «Викторина «Знаешь ли ты историю блокады Ленинграда», </w:t>
      </w:r>
      <w:r w:rsidRPr="006E6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«День воссоединения Крыма с Россией (18 марта)»  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и другие.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В рамках этой программы в школе  были проведены общешкольные мероприятия:</w:t>
      </w:r>
    </w:p>
    <w:p w:rsidR="00957E95" w:rsidRPr="006E6427" w:rsidRDefault="00957E95" w:rsidP="00957E95">
      <w:pPr>
        <w:numPr>
          <w:ilvl w:val="0"/>
          <w:numId w:val="2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День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памяти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жертв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ДТП</w:t>
      </w:r>
    </w:p>
    <w:p w:rsidR="00957E95" w:rsidRPr="006E6427" w:rsidRDefault="00957E95" w:rsidP="00957E95">
      <w:pPr>
        <w:numPr>
          <w:ilvl w:val="0"/>
          <w:numId w:val="2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Фестиваль «Мы разные, но мы вместе»</w:t>
      </w:r>
    </w:p>
    <w:p w:rsidR="00957E95" w:rsidRPr="006E6427" w:rsidRDefault="00957E95" w:rsidP="00957E95">
      <w:pPr>
        <w:numPr>
          <w:ilvl w:val="0"/>
          <w:numId w:val="2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неизвестного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солдата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общешкольный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урок</w:t>
      </w:r>
      <w:proofErr w:type="spellEnd"/>
    </w:p>
    <w:p w:rsidR="00957E95" w:rsidRPr="006E6427" w:rsidRDefault="00957E95" w:rsidP="00957E95">
      <w:pPr>
        <w:numPr>
          <w:ilvl w:val="0"/>
          <w:numId w:val="2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Конституции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общешкольный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урок</w:t>
      </w:r>
      <w:proofErr w:type="spellEnd"/>
    </w:p>
    <w:p w:rsidR="00957E95" w:rsidRPr="006E6427" w:rsidRDefault="00957E95" w:rsidP="00957E95">
      <w:pPr>
        <w:numPr>
          <w:ilvl w:val="0"/>
          <w:numId w:val="2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общешкольный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урок</w:t>
      </w:r>
      <w:proofErr w:type="spellEnd"/>
    </w:p>
    <w:p w:rsidR="00957E95" w:rsidRPr="006E6427" w:rsidRDefault="00957E95" w:rsidP="00957E95">
      <w:pPr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Акция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Блокадный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хлеб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7E95" w:rsidRPr="006E6427" w:rsidRDefault="00957E95" w:rsidP="00957E95">
      <w:pPr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Военно-патриотическая игра «Смотр песни и строя»</w:t>
      </w:r>
    </w:p>
    <w:p w:rsidR="00957E95" w:rsidRPr="006E6427" w:rsidRDefault="00957E95" w:rsidP="00957E95">
      <w:pPr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sz w:val="24"/>
          <w:szCs w:val="24"/>
        </w:rPr>
        <w:t>солдаты</w:t>
      </w:r>
      <w:proofErr w:type="spellEnd"/>
      <w:r w:rsidRPr="006E642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7E95" w:rsidRPr="006E6427" w:rsidRDefault="00957E95" w:rsidP="00957E95">
      <w:pPr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Акция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РДШ «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Армейский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sz w:val="24"/>
          <w:szCs w:val="24"/>
        </w:rPr>
        <w:t>чемоданчик</w:t>
      </w:r>
      <w:proofErr w:type="spellEnd"/>
      <w:r w:rsidRPr="006E6427">
        <w:rPr>
          <w:rFonts w:ascii="Times New Roman" w:hAnsi="Times New Roman" w:cs="Times New Roman"/>
          <w:sz w:val="24"/>
          <w:szCs w:val="24"/>
        </w:rPr>
        <w:t>»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«Личностное развитие»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(социальная активность, нравственность)</w:t>
      </w:r>
    </w:p>
    <w:p w:rsidR="00957E95" w:rsidRPr="006E6427" w:rsidRDefault="00957E95" w:rsidP="00957E95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Данная подпрограмма  направлена на организацию учебно-воспитательной деятельности с учащимися, внеурочную и  внеклассную  работу. Для коллектива учителей актуализированы такие формы работы с детьми как: проведение дискуссий на патриотические и нравственные темы, сопутствующие изучаемому материалу, организация выставок, экспозиций рисунков и поделок. Классные часы на тему: 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«Я глазами души», «Хочешь творить добро – стань волонтером», «Семьей дорожить – счастливым быть», «Семейные ценности и мы», «Мир моих увлечений», «Семейные традиции», «Мы - волонтеры», «За любое преступление следует наказание»  и другие.</w:t>
      </w:r>
      <w:proofErr w:type="gramEnd"/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 рамках этой программы были проведены общешкольные мероприятия:</w:t>
      </w:r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Выставка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цветов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плодов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Выборы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лидеров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2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Твои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единый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классный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час</w:t>
      </w:r>
      <w:proofErr w:type="spellEnd"/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Акция «Ёлочная игрушка» украшение на уличную ёлку</w:t>
      </w:r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Новогоднее видео «Путешествие по сказкам»</w:t>
      </w:r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«Живая классика» (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школьный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, муниципальный, республиканский)</w:t>
      </w:r>
    </w:p>
    <w:p w:rsidR="00957E95" w:rsidRPr="006E6427" w:rsidRDefault="00957E95" w:rsidP="00957E95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«Я –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исследователь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»  (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1-4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классы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Система дополнительного образования позволяет развивать интерес к изучению и углублению знаний, как по предметам, так и выполняет немаловажную роль в развитии творческих способностей. Кружки: «Умелые руки», 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Оч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.у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мелые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ручки» способствуют развитию творчества учащихся, раскрытию индивидуальных способностей и возможностей, позволяют подготовить учащихся к участию  в конкурсах.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«Экология и ЗОЖ» (мое здоровье)</w:t>
      </w:r>
    </w:p>
    <w:p w:rsidR="00957E95" w:rsidRPr="006E6427" w:rsidRDefault="00957E95" w:rsidP="00957E95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анная подпрограмма в нашей школе реализуется в первую очередь через работу медицинского работника школы совместно с классными руководителями. Медицинский работник школы совместно с классными руководителями проводит диагностику здоровья детей.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Проводится ряд мероприятий, направленных на укрепление здоровья детей. Так же ведётся профилактическая работа для формирования здорового образа жизни. 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Классные руководители разрабатывают и проводят циклы открытых тематических классных часов: 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«Слагаемые здоровья», «</w:t>
      </w:r>
      <w:r w:rsidRPr="006E6427">
        <w:rPr>
          <w:rFonts w:ascii="Times New Roman" w:eastAsia="Times New Roman" w:hAnsi="Times New Roman" w:cs="Times New Roman"/>
          <w:sz w:val="24"/>
          <w:szCs w:val="24"/>
          <w:lang w:val="ru-RU"/>
        </w:rPr>
        <w:t>Быть здоровым – это здорово!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», «В здоровом теле – здоровый дух», «Курение - зло», «Дети и спорт» и другие.</w:t>
      </w:r>
      <w:proofErr w:type="gramEnd"/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Общешкольные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мероприятия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7E95" w:rsidRPr="006E6427" w:rsidRDefault="00957E95" w:rsidP="00957E95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Соревнования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мини-футболу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1-4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классы</w:t>
      </w:r>
      <w:proofErr w:type="spellEnd"/>
    </w:p>
    <w:p w:rsidR="00957E95" w:rsidRPr="006E6427" w:rsidRDefault="00957E95" w:rsidP="00957E95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Участие в спортивных соревнованиях по волейболу, баскетболу среди учащихся 7-11 классов (муниципальное)</w:t>
      </w:r>
    </w:p>
    <w:p w:rsidR="00957E95" w:rsidRPr="006E6427" w:rsidRDefault="00957E95" w:rsidP="00957E95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Классные часы «СПИД – чума 21 века» среди учащихся  8-11 классов</w:t>
      </w:r>
    </w:p>
    <w:p w:rsidR="00957E95" w:rsidRPr="006E6427" w:rsidRDefault="00957E95" w:rsidP="00957E95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Здоровая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неделька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школьный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Вопросам профилактики наркомании, алкоголизма и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посвящены заседания «круглого стола» со старшеклассниками, проводится  работа социальным педагогом и психологом (тестирование, беседы, мероприятия, тренинги), а так же материалы уроков дополняются информацией о здоровом образе жизни (биология, химия, литература, ОБЖ, физическое воспитание). </w:t>
      </w:r>
      <w:proofErr w:type="gramEnd"/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Гражданская активность»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(труд и профориентация)</w:t>
      </w:r>
    </w:p>
    <w:p w:rsidR="00957E95" w:rsidRPr="006E6427" w:rsidRDefault="00957E95" w:rsidP="00957E95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Реализация этой подпрограммы  направлена на координацию действии Советов, созданных в школе, общественных организаций, правоохранительных органов и семьи. В нашей школе работает совет профилактики, который возглавляют педагоги нашей школы, родительский комитет, который возглавляют родители, а также  детская  организация «РДШ».</w:t>
      </w:r>
    </w:p>
    <w:p w:rsidR="00957E95" w:rsidRPr="006E6427" w:rsidRDefault="00957E95" w:rsidP="00957E95">
      <w:pPr>
        <w:spacing w:before="0" w:beforeAutospacing="0" w:after="0" w:afterAutospacing="0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 рамках совета школы проводились беседы для родителей и рассматривались следующие актуальные вопросы: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1.Работа по предупреждению детской безнадзорности и правонарушений;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2.Организация летнего отдыха учащихся и организация занятости.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«Родительского комитета» была направлена на решение вопросов профилактики правонарушений в школе, индивидуальную работу с учащимися, имеющими проблемы. В их работе прослеживается положительная тенденция в оценке поступков и помощи «трудным» подросткам. В школе налажена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работа: работу ведут классные руководители, социальный педагог и психолог. Классные часы на тему: «Мое завтра», «Каждый труд почетен», «Путешествие в маар профессий», «Профессии наших родителей» и др. помогают старшеклассникам в выборе будущих профессий. 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 течение учебного года проводятся мероприятия, в которых раскрываются лидерские, творческие способности:</w:t>
      </w:r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Праздник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первого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звонка</w:t>
      </w:r>
      <w:proofErr w:type="spellEnd"/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Концерт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ко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Дню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матери</w:t>
      </w:r>
      <w:proofErr w:type="spellEnd"/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Концерт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мальчишек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к «8 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Марта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«Безопасность в сети Интернет» - единый урок</w:t>
      </w:r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2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Страница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 xml:space="preserve"> 20» (</w:t>
      </w:r>
      <w:proofErr w:type="spellStart"/>
      <w:r w:rsidRPr="006E6427">
        <w:rPr>
          <w:rFonts w:ascii="Times New Roman" w:eastAsia="Calibri" w:hAnsi="Times New Roman" w:cs="Times New Roman"/>
          <w:sz w:val="24"/>
          <w:szCs w:val="24"/>
        </w:rPr>
        <w:t>школьный</w:t>
      </w:r>
      <w:proofErr w:type="spellEnd"/>
      <w:r w:rsidRPr="006E642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7E95" w:rsidRPr="006E6427" w:rsidRDefault="00957E95" w:rsidP="00957E95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Участие в конкурсе «Живая классика» (муниципальное, республиканское)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Информационно-медийное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направление</w:t>
      </w:r>
      <w:r w:rsidRPr="006E642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»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(эстетическая культура)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Подготовка старшеклассниками познавательно развивающих игр для учащихся начальных классов и совместно участие в них обогащают их, способствуют воспитанию самостоятельности, умению делать осознанный выбор. 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Дни самоуправления, организация предвыборной компании по выборам «Лидеров школьного объединения», линейки для учащихся, посвященные окончанию учебных четвертей, вечеров «За честь школы», ставшими традиционными для детской организации «РДШ» и проводимые 1 раз в год.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Создают условия для воспитания </w:t>
      </w: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настоящих хозяев школы, а в будущем и страны, способствуют развитию активной жизненной традиции.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В рамках воспитательной программы  наша школа сотрудничает с комиссией по делам несовершеннолетних и органами опеки при администрации района, с клубом и участковым по месту жительства. Сотрудничество с комиссией по делам несовершеннолетних и органами опеки дает нам возможность оказания помощи учащимся, для которых программа образовательной школы порой оказывается трудной; есть проблемы с родителями, которые уклоняются от воспитания детей.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социальной сети ведется страница в ВК, где оповещаются все новости </w:t>
      </w:r>
      <w:proofErr w:type="gramStart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>нашего</w:t>
      </w:r>
      <w:proofErr w:type="gramEnd"/>
      <w:r w:rsidRPr="006E64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ОУ.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E95" w:rsidRPr="006E6427" w:rsidRDefault="00957E95" w:rsidP="00957E9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Результативность воспитательной работы первое полугодие 2020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33"/>
        <w:gridCol w:w="3850"/>
        <w:gridCol w:w="2161"/>
      </w:tblGrid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957E95" w:rsidRPr="006E6427" w:rsidTr="00957E95">
        <w:trPr>
          <w:trHeight w:val="1583"/>
        </w:trPr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лыжным гонкам на приз Главы Орджоникидзевского района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 неделька (игры и развлечения на свежем воздухе)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троеборье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152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spellEnd"/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РДШ «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Армейский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чемоданчик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«Страница 20» чтение вслух для старшеклассников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Детско-юношеский конкурс «Строки, опаленные войной»</w:t>
            </w:r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человек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человека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Призер: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Шандр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Гранд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Орджоникидзевского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Аешина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Хакасии</w:t>
            </w:r>
            <w:proofErr w:type="spellEnd"/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Аешина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за особые успехи в учении</w:t>
            </w:r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Аешина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</w:tr>
      <w:tr w:rsidR="00957E95" w:rsidRPr="006E6427" w:rsidTr="00957E95">
        <w:tc>
          <w:tcPr>
            <w:tcW w:w="852" w:type="dxa"/>
            <w:hideMark/>
          </w:tcPr>
          <w:p w:rsidR="00957E95" w:rsidRPr="006E6427" w:rsidRDefault="00957E95" w:rsidP="00957E95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c>
          <w:tcPr>
            <w:tcW w:w="852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звонок-онлайн</w:t>
            </w:r>
            <w:proofErr w:type="spellEnd"/>
          </w:p>
        </w:tc>
        <w:tc>
          <w:tcPr>
            <w:tcW w:w="402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2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</w:tbl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Результативность воспитательной работы второе полугодие 2020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3370"/>
        <w:gridCol w:w="2092"/>
        <w:gridCol w:w="3266"/>
      </w:tblGrid>
      <w:tr w:rsidR="00957E95" w:rsidRPr="006E6427" w:rsidTr="00957E95">
        <w:trPr>
          <w:trHeight w:val="609"/>
        </w:trPr>
        <w:tc>
          <w:tcPr>
            <w:tcW w:w="859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957E95" w:rsidRPr="006E6427" w:rsidTr="00957E95">
        <w:trPr>
          <w:trHeight w:val="596"/>
        </w:trPr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цветов и плодов «Здравствуй осень»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 памяти «Памяти жертв Беслана»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957E95" w:rsidRPr="006E6427" w:rsidTr="00957E95">
        <w:tc>
          <w:tcPr>
            <w:tcW w:w="859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пожилого человека «Операция забота»</w:t>
            </w:r>
          </w:p>
        </w:tc>
        <w:tc>
          <w:tcPr>
            <w:tcW w:w="21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классные часы «Твои права»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163 человек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программа, посвященная Дню матери.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по безопасности в сети Интернет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«СПИД –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чума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 – общешкольный урок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rPr>
          <w:trHeight w:val="570"/>
        </w:trPr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героев России </w:t>
            </w:r>
            <w:proofErr w:type="gramStart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бщешкольный урок</w:t>
            </w:r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c>
          <w:tcPr>
            <w:tcW w:w="859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148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95" w:rsidRPr="006E6427" w:rsidTr="00957E95">
        <w:tc>
          <w:tcPr>
            <w:tcW w:w="859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2148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407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3-10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</w:tbl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дополнительного образования рассматривается администрацией и педагогическим коллективом школы как полноценная составляющая процесса непрерывного образования человека и является составной частью учебно-развивающей среды школы. Главной задачей дополнительного образования в школе, вытекающей из законодательных актов и методических рекомендаций, является организация содержательного наполнения свободного времени детей с целью раскрытия творческих способностей учащихся, удовлетворение познавательных потребностей учащихся, развитие социально-значимых качеств личности, предупреждение причин асоциального поведения несовершеннолетних во всех сферах социума, интеграция урочной деятельности с системой дополнительного образования. В школе созданы условия для организации работы педагогов дополнительного образования: имеются оборудованные помещения, компьютеры, телевизоры, музыкальные центры. Материально-техническая база для внеурочной работы с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-актовый зал;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-спортивный зал;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-компьютерный класс;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-кабинет технологии для девочек, для мальчиков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использования материальной базы - 100%.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детей в МБОУ «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Новомарьясовской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СОШ-И» опирается на следующие приоритетные принципы: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Свободный выбор ребенком видов и сфер деятельности.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Ориентация на личностные интересы, потребности, способности ребенка.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Возможность свободного самоопределения и самореализации ребенка.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Единство обучения, воспитания, развития.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Практико-деятельностная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основа образовательного процесса.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Включение дополнительного образования в систему деятельности школы позволяет более эффективно решать такие проблемы как: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занятости детей в пространстве свободного времени.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целесообразной деятельности ребёнка по саморазвитию и самосовершенствованию.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учебной деятельности.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Углубление знаний и развитие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 субъективной культуре ребёнка, построение целостной картины мира в его мировоззрении.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общения со сверстниками, со старшими и младшими.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ответственности.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активности.</w:t>
      </w:r>
    </w:p>
    <w:p w:rsidR="00957E95" w:rsidRPr="006E6427" w:rsidRDefault="00957E95" w:rsidP="00957E95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дефицита игровой деятельности.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планом введения ФГОС второго поколения классными руководителями 1-7 классов было проведено анкетирование родителей (в мае 2018 года) с целью выявления склонностей и запросов по проведению внеурочной деятельности в 1-7 классах школы. Родителям были представлены программы внеурочной деятельности по следующим направлениям.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выбором родителей были утверждены программы внеурочной деятельности на 2018-2019  учебный год. В школе реализуются программы по всем четырём направлениям внеурочной деятельности, которые являются содержательным ориентиром для воспитания, формирования гражданской идентичности у школьников. Спортивно-оздоровительная работа продолжается и в летнее время в рамках работы пришкольной спортивной площадки.</w:t>
      </w:r>
    </w:p>
    <w:p w:rsidR="00C97D28" w:rsidRPr="006E6427" w:rsidRDefault="00C97D28" w:rsidP="00C97D2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внеурочной деятельности соответствует требованиям ФГОС.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с ФГОС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7D28" w:rsidRPr="006E6427" w:rsidRDefault="00C97D28" w:rsidP="00C97D2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C97D28" w:rsidRPr="006E6427" w:rsidRDefault="00C97D28" w:rsidP="00C97D2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C97D28" w:rsidRPr="006E6427" w:rsidRDefault="00C97D28" w:rsidP="00C97D28">
      <w:pPr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программы по внеурочной деятельности имеют аннотации и размещены на официальном сайте Школы.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Весна 2020.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C97D28" w:rsidRPr="006E6427" w:rsidRDefault="00C97D28" w:rsidP="00C97D2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C97D28" w:rsidRPr="006E6427" w:rsidRDefault="00C97D28" w:rsidP="00C97D2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составлено расписание занятий в режиме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C97D28" w:rsidRPr="006E6427" w:rsidRDefault="00C97D28" w:rsidP="00C97D28">
      <w:pPr>
        <w:numPr>
          <w:ilvl w:val="0"/>
          <w:numId w:val="1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C97D28" w:rsidRPr="006E6427" w:rsidRDefault="00C97D28" w:rsidP="00C97D2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Второе полугодие  2020.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DB677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первом полугодии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2020–2021 учебного года занятия по внеурочной деятельности проводились в традиционном очном формате.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 внеурочной деятельности ОО были включены блоки курсов для обучающихся не только начальной, основной, но и средней школы, так как осенью 2020 года 10-е классы перешли на ФГОС СОО.</w:t>
      </w:r>
      <w:proofErr w:type="gramEnd"/>
    </w:p>
    <w:p w:rsidR="00C97D28" w:rsidRPr="006E6427" w:rsidRDefault="00C97D28" w:rsidP="00DB67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по внеурочной деятельности выполнен в полном объеме, в основном удалось сохранить контингент учеников.</w:t>
      </w:r>
    </w:p>
    <w:p w:rsidR="00957E95" w:rsidRPr="006E6427" w:rsidRDefault="00957E95" w:rsidP="00957E95">
      <w:pPr>
        <w:tabs>
          <w:tab w:val="left" w:pos="4665"/>
        </w:tabs>
        <w:spacing w:before="0" w:beforeAutospacing="0" w:after="0" w:afterAutospacing="0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первом полугодии  2020 года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957E95" w:rsidRPr="006E6427" w:rsidTr="00957E95">
        <w:trPr>
          <w:trHeight w:val="331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кружков</w:t>
            </w:r>
            <w:proofErr w:type="spellEnd"/>
          </w:p>
        </w:tc>
      </w:tr>
      <w:tr w:rsidR="00957E95" w:rsidRPr="006E6427" w:rsidTr="00957E95">
        <w:trPr>
          <w:trHeight w:val="918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Пропаганда здорового образа жизни,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физически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здоровой</w:t>
            </w:r>
            <w:proofErr w:type="gram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proofErr w:type="gram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», 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57E95" w:rsidRPr="006E6427" w:rsidTr="00957E95">
        <w:trPr>
          <w:trHeight w:val="5660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исамореализации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индивидуальных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вкуса,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творческих способностей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 воображения.</w:t>
            </w:r>
          </w:p>
        </w:tc>
        <w:tc>
          <w:tcPr>
            <w:tcW w:w="2792" w:type="dxa"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«Математический калейдоскоп», «Секреты орфографии», «Радуга», «Чудесный мир английского языка», «Удивительная грамматика», «Занимательная информатика», «Удивительный мир химии», «Мир химии», «Биология для любознательных», «Планета загадок», «Физика в моей жизни», «Всезнайка», «Увлекательная биология», «Учусь создавать проект», «Юный исследователь», «Веселая грамматика», «В мире сказок»</w:t>
            </w:r>
            <w:proofErr w:type="gramEnd"/>
          </w:p>
          <w:p w:rsidR="00957E95" w:rsidRPr="006E6427" w:rsidRDefault="00957E95" w:rsidP="00957E95">
            <w:pPr>
              <w:spacing w:before="0" w:beforeAutospacing="0" w:after="0" w:afterAutospacing="0"/>
              <w:ind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E95" w:rsidRPr="006E6427" w:rsidTr="00957E95">
        <w:trPr>
          <w:trHeight w:val="1219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Общекультурные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самореализации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ученика. </w:t>
            </w:r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«Веселые нотки», «Туесок»,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Флейм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», «Берестяное чудо», «Акварель», «Умелые руки», «Мой разноцветный мир», «Чудеса аппликации», «Театр +», «Вокал»</w:t>
            </w:r>
            <w:proofErr w:type="gramEnd"/>
          </w:p>
        </w:tc>
      </w:tr>
      <w:tr w:rsidR="00957E95" w:rsidRPr="006E6427" w:rsidTr="00957E95">
        <w:trPr>
          <w:trHeight w:val="644"/>
        </w:trPr>
        <w:tc>
          <w:tcPr>
            <w:tcW w:w="2376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871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Поиск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Истоки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Второе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полугодие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957E95" w:rsidRPr="006E6427" w:rsidTr="00957E95">
        <w:trPr>
          <w:trHeight w:val="331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кружков</w:t>
            </w:r>
            <w:proofErr w:type="spellEnd"/>
          </w:p>
        </w:tc>
      </w:tr>
      <w:tr w:rsidR="00957E95" w:rsidRPr="006E6427" w:rsidTr="00957E95">
        <w:trPr>
          <w:trHeight w:val="866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Пропаганда здорового образа жизни,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физически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здоровой</w:t>
            </w:r>
            <w:proofErr w:type="gram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proofErr w:type="gram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Веселые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7E95" w:rsidRPr="006E6427" w:rsidTr="00957E95">
        <w:trPr>
          <w:trHeight w:val="1806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самореализации индивидуальных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вкуса,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творческих способностей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 воображения.</w:t>
            </w:r>
          </w:p>
        </w:tc>
        <w:tc>
          <w:tcPr>
            <w:tcW w:w="2792" w:type="dxa"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«Занимательная грамматика», «Занимательная  биология»,  «Увлекательная химия», «Занимательная география», «Театральная студия», «Финансовая грамотность»</w:t>
            </w:r>
          </w:p>
        </w:tc>
      </w:tr>
      <w:tr w:rsidR="00957E95" w:rsidRPr="006E6427" w:rsidTr="00957E95">
        <w:trPr>
          <w:trHeight w:val="1219"/>
        </w:trPr>
        <w:tc>
          <w:tcPr>
            <w:tcW w:w="2376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Общекультурные</w:t>
            </w:r>
            <w:proofErr w:type="spellEnd"/>
          </w:p>
        </w:tc>
        <w:tc>
          <w:tcPr>
            <w:tcW w:w="3871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</w:t>
            </w:r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самореализации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ученика. </w:t>
            </w:r>
          </w:p>
        </w:tc>
        <w:tc>
          <w:tcPr>
            <w:tcW w:w="279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«Горошины», «Туесок», «В мире танца», «Жарки», «Мой разноцветный мир», «Чудеса аппликации»</w:t>
            </w:r>
          </w:p>
        </w:tc>
      </w:tr>
      <w:tr w:rsidR="00957E95" w:rsidRPr="006E6427" w:rsidTr="00957E95">
        <w:trPr>
          <w:trHeight w:val="543"/>
        </w:trPr>
        <w:tc>
          <w:tcPr>
            <w:tcW w:w="2376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871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957E95" w:rsidRPr="006E6427" w:rsidRDefault="00957E95" w:rsidP="00957E95">
            <w:pPr>
              <w:spacing w:before="0" w:beforeAutospacing="0" w:after="0" w:afterAutospacing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57E95" w:rsidRPr="006E6427" w:rsidRDefault="00957E95" w:rsidP="00DB677E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Охват учащихся дополнительным образованием в школе.</w:t>
      </w:r>
    </w:p>
    <w:p w:rsidR="00DB677E" w:rsidRPr="006E6427" w:rsidRDefault="00DB677E" w:rsidP="00DB67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Весна 2020.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программы дополнительного образования художественной, социально-педагогической, туристско-краеведческой, </w:t>
      </w: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технической (кроме физкультурно-спортивного направления) направленности реализовывались в дистанционном формате:</w:t>
      </w:r>
    </w:p>
    <w:p w:rsidR="00DB677E" w:rsidRPr="006E6427" w:rsidRDefault="00DB677E" w:rsidP="00DB677E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ДО, в рабочие программы курсов и скорректировано КТП;</w:t>
      </w:r>
      <w:proofErr w:type="gramEnd"/>
    </w:p>
    <w:p w:rsidR="00DB677E" w:rsidRPr="006E6427" w:rsidRDefault="00DB677E" w:rsidP="00DB677E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DB677E" w:rsidRPr="006E6427" w:rsidRDefault="00DB677E" w:rsidP="00DB677E">
      <w:pPr>
        <w:numPr>
          <w:ilvl w:val="0"/>
          <w:numId w:val="1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проводилось обязательное информирование обучающихся и их родителей об изменениях в программах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6427" w:rsidRPr="006E6427" w:rsidRDefault="00DB677E" w:rsidP="00DB67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Второе полугодие  2020.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первом полугодии  2020–2021 учебного года занятия по программам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проводились в традиционном очном формате. </w:t>
      </w:r>
    </w:p>
    <w:p w:rsidR="00DB677E" w:rsidRPr="006E6427" w:rsidRDefault="00DB677E" w:rsidP="006E642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благодаря внесению необходимых изменений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учеников.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Положительной тенденцией в деятельности коллективов дополнительного образования (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сохранность контингента учащихся и участие данных коллективов в школьных, районных, республиканских мероприятиях и конкурсах. Спортивные кружки сохраняются, а кружки художественно-эстетического направления сокращаются.</w:t>
      </w:r>
    </w:p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Первое полугодие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208"/>
        <w:gridCol w:w="5519"/>
        <w:gridCol w:w="1006"/>
      </w:tblGrid>
      <w:tr w:rsidR="00957E95" w:rsidRPr="006E6427" w:rsidTr="00957E95">
        <w:tc>
          <w:tcPr>
            <w:tcW w:w="51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580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spellEnd"/>
            <w:proofErr w:type="gram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7E95" w:rsidRPr="006E6427" w:rsidTr="00957E95">
        <w:tc>
          <w:tcPr>
            <w:tcW w:w="51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E95" w:rsidRPr="006E6427" w:rsidTr="00957E95">
        <w:tc>
          <w:tcPr>
            <w:tcW w:w="51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7E95" w:rsidRPr="006E6427" w:rsidTr="00957E95">
        <w:tc>
          <w:tcPr>
            <w:tcW w:w="51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E95" w:rsidRPr="006E6427" w:rsidTr="00957E95">
        <w:tc>
          <w:tcPr>
            <w:tcW w:w="51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proofErr w:type="spellEnd"/>
          </w:p>
        </w:tc>
        <w:tc>
          <w:tcPr>
            <w:tcW w:w="580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E95" w:rsidRPr="006E6427" w:rsidTr="00957E95">
        <w:tc>
          <w:tcPr>
            <w:tcW w:w="51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Гребенникова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7E95" w:rsidRPr="006E6427" w:rsidTr="00957E95">
        <w:tc>
          <w:tcPr>
            <w:tcW w:w="51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957E95" w:rsidRPr="006E6427" w:rsidRDefault="00957E95" w:rsidP="00957E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Второе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полугодие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058"/>
        <w:gridCol w:w="5520"/>
        <w:gridCol w:w="1006"/>
      </w:tblGrid>
      <w:tr w:rsidR="00957E95" w:rsidRPr="006E6427" w:rsidTr="00957E95">
        <w:tc>
          <w:tcPr>
            <w:tcW w:w="675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580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spellEnd"/>
            <w:proofErr w:type="gramEnd"/>
            <w:r w:rsidRPr="006E64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7E95" w:rsidRPr="006E6427" w:rsidTr="00957E95">
        <w:tc>
          <w:tcPr>
            <w:tcW w:w="675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E95" w:rsidRPr="006E6427" w:rsidTr="00957E95">
        <w:tc>
          <w:tcPr>
            <w:tcW w:w="675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E95" w:rsidRPr="006E6427" w:rsidTr="00957E95">
        <w:tc>
          <w:tcPr>
            <w:tcW w:w="675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Сенаторова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E95" w:rsidRPr="006E6427" w:rsidTr="00957E95">
        <w:tc>
          <w:tcPr>
            <w:tcW w:w="675" w:type="dxa"/>
            <w:hideMark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proofErr w:type="spellEnd"/>
          </w:p>
        </w:tc>
        <w:tc>
          <w:tcPr>
            <w:tcW w:w="5800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E95" w:rsidRPr="006E6427" w:rsidTr="00957E95">
        <w:tc>
          <w:tcPr>
            <w:tcW w:w="675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Гребенникова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7E95" w:rsidRPr="006E6427" w:rsidTr="00957E95">
        <w:tc>
          <w:tcPr>
            <w:tcW w:w="675" w:type="dxa"/>
          </w:tcPr>
          <w:p w:rsidR="00957E95" w:rsidRPr="006E6427" w:rsidRDefault="00957E95" w:rsidP="00957E95">
            <w:pPr>
              <w:pStyle w:val="a5"/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Драчева Елена Александровна</w:t>
            </w:r>
          </w:p>
        </w:tc>
        <w:tc>
          <w:tcPr>
            <w:tcW w:w="1012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7E95" w:rsidRPr="006E6427" w:rsidTr="00957E95">
        <w:tc>
          <w:tcPr>
            <w:tcW w:w="675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957E95" w:rsidRPr="006E6427" w:rsidRDefault="00957E95" w:rsidP="00957E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Проанализировав позитивную динамику мотивации учащихся, можно с уверенностью сказать о правильном выборе программного материала, средств и методов обучения.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школе предусмотрен дополнительный двигательный режим: уроки здоровья, динамические паузы (в начальной школе), подвижные перемены, спортивные игры на улице, занятия в спортивных секциях: волейбол, баскетбол, лыжи, пионербол.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Организация подвижных перемен дежурными по школе является одним из важнейших критериев оценивания класса по итогам дежурства по школе.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 вовлекаются в деятельность данных учреждений (кружки, объединения). Планируются и проводятся совместно со школой различные мероприятия – Митинг, посвящённый 9 мая, День пожилого человека, День России, Новый год и т.д. По окончании учебного года проводятся творческие отчеты – чему научились за год, чего достигли. Количественный состав детей по годам, занятых дополнительным образованием.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С целью получения объективной информации о занятости учащихся во внеурочное время проводились проверки</w:t>
      </w:r>
    </w:p>
    <w:p w:rsidR="00957E95" w:rsidRPr="006E6427" w:rsidRDefault="00957E95" w:rsidP="00957E9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7E95" w:rsidRPr="006E6427" w:rsidRDefault="00957E95" w:rsidP="00957E9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957E95" w:rsidRPr="006E6427" w:rsidRDefault="00957E95" w:rsidP="00957E9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внеурочной деятельности;</w:t>
      </w:r>
    </w:p>
    <w:p w:rsidR="00957E95" w:rsidRPr="006E6427" w:rsidRDefault="00957E95" w:rsidP="00957E9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занятий внеурочной деятельности;</w:t>
      </w:r>
    </w:p>
    <w:p w:rsidR="00957E95" w:rsidRPr="006E6427" w:rsidRDefault="00957E95" w:rsidP="00957E9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уровня удовлетворенности родителей внеурочной деятельностью.</w:t>
      </w:r>
    </w:p>
    <w:p w:rsidR="00957E95" w:rsidRPr="006E6427" w:rsidRDefault="00957E95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2019–2020 учебного года.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2019–2020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"/>
        <w:gridCol w:w="6250"/>
        <w:gridCol w:w="2060"/>
      </w:tblGrid>
      <w:tr w:rsidR="008F35B3" w:rsidRPr="006E642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 учебный год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присутствует профильное 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лубленное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</w:t>
      </w:r>
      <w:r w:rsidR="008F0C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</w:t>
      </w:r>
      <w:r w:rsidR="00AD66E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«успеваемости» учащих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ся </w:t>
      </w:r>
    </w:p>
    <w:p w:rsidR="00AD66E1" w:rsidRPr="006E6427" w:rsidRDefault="00AD66E1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СОШ-И»</w:t>
      </w:r>
    </w:p>
    <w:p w:rsidR="00AD66E1" w:rsidRPr="006E6427" w:rsidRDefault="00AD66E1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успеваемости </w:t>
      </w:r>
    </w:p>
    <w:p w:rsidR="00AD66E1" w:rsidRPr="006E6427" w:rsidRDefault="00AD66E1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6E642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2"/>
        <w:gridCol w:w="708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AD66E1" w:rsidRPr="006E6427" w:rsidTr="00AD66E1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</w:t>
            </w: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т(</w:t>
            </w:r>
            <w:proofErr w:type="gram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обучающегося, предметы)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9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АООП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ум.отс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050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1(РАС)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66E1" w:rsidRPr="006E6427" w:rsidTr="00AD66E1">
        <w:trPr>
          <w:trHeight w:val="2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D66E1" w:rsidRPr="006E6427" w:rsidTr="00AD66E1">
        <w:trPr>
          <w:trHeight w:val="35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D66E1" w:rsidRPr="006E6427" w:rsidTr="00AD66E1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tabs>
                <w:tab w:val="left" w:pos="330"/>
                <w:tab w:val="center" w:pos="42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66E1" w:rsidRPr="006E6427" w:rsidTr="00AD66E1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D66E1" w:rsidRPr="006E6427" w:rsidTr="00AD66E1">
        <w:trPr>
          <w:trHeight w:val="355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AD66E1" w:rsidRPr="006E6427" w:rsidTr="00AD66E1">
        <w:trPr>
          <w:trHeight w:val="17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AD66E1" w:rsidRPr="006E6427" w:rsidRDefault="00162A82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>Монастырёвская</w:t>
      </w:r>
      <w:proofErr w:type="spellEnd"/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НОШ»- филиал</w:t>
      </w:r>
      <w:r w:rsidR="00AD66E1" w:rsidRPr="006E64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>Новомарьясовская</w:t>
      </w:r>
      <w:proofErr w:type="spellEnd"/>
      <w:r w:rsidR="00AD66E1"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СОШ-И»</w:t>
      </w:r>
    </w:p>
    <w:p w:rsidR="00AD66E1" w:rsidRPr="006E6427" w:rsidRDefault="00AD66E1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успеваемости </w:t>
      </w:r>
    </w:p>
    <w:p w:rsidR="00AD66E1" w:rsidRPr="006E6427" w:rsidRDefault="00AD66E1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за 2019-2020 учебный год: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720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AD66E1" w:rsidRPr="006E6427" w:rsidTr="00AD66E1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</w:t>
            </w: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т(</w:t>
            </w:r>
            <w:proofErr w:type="gram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обучающегося, предметы)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AD66E1" w:rsidRPr="006E6427" w:rsidRDefault="00AD66E1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66E1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1" w:rsidRPr="006E6427" w:rsidRDefault="00AD66E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8F0CD8" w:rsidRPr="006E6427" w:rsidRDefault="008F0CD8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0CD8" w:rsidRPr="006E6427" w:rsidRDefault="008F0CD8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успеваемости </w:t>
      </w:r>
    </w:p>
    <w:p w:rsidR="008F0CD8" w:rsidRPr="006E6427" w:rsidRDefault="008F0CD8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за 2 четверть 2020-2021 учебного года: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2"/>
        <w:gridCol w:w="708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8F0CD8" w:rsidRPr="006E6427" w:rsidTr="00AD66E1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</w:t>
            </w: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т(</w:t>
            </w:r>
            <w:proofErr w:type="gram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обучающегося, предметы)</w:t>
            </w:r>
          </w:p>
          <w:p w:rsidR="008F0CD8" w:rsidRPr="006E6427" w:rsidRDefault="008F0CD8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8F0CD8" w:rsidRPr="006E6427" w:rsidRDefault="008F0CD8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8F0CD8" w:rsidRPr="006E6427" w:rsidRDefault="008F0CD8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CD8" w:rsidRPr="006E6427" w:rsidTr="00AD66E1">
        <w:trPr>
          <w:trHeight w:val="19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АООП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ум.отс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CD8" w:rsidRPr="006E6427" w:rsidTr="00AD66E1">
        <w:trPr>
          <w:trHeight w:val="1050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1(РАС)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А, (</w:t>
            </w:r>
            <w:proofErr w:type="spellStart"/>
            <w:proofErr w:type="gram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 w:rsidRPr="006E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0CD8" w:rsidRPr="006E6427" w:rsidTr="00AD66E1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Федорищев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 xml:space="preserve"> С (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0CD8" w:rsidRPr="006E6427" w:rsidTr="00AD66E1">
        <w:trPr>
          <w:trHeight w:val="2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Поморцев </w:t>
            </w:r>
            <w:proofErr w:type="gramStart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Коношенко Н(</w:t>
            </w:r>
            <w:proofErr w:type="spellStart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</w:t>
            </w:r>
            <w:proofErr w:type="spellEnd"/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F0CD8" w:rsidRPr="006E6427" w:rsidTr="00AD66E1">
        <w:trPr>
          <w:trHeight w:val="35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F0CD8" w:rsidRPr="006E6427" w:rsidTr="00AD66E1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F0CD8" w:rsidRPr="006E6427" w:rsidTr="00AD66E1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0CD8" w:rsidRPr="006E6427" w:rsidTr="00AD66E1">
        <w:trPr>
          <w:trHeight w:val="355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F0CD8" w:rsidRPr="006E6427" w:rsidTr="00AD66E1">
        <w:trPr>
          <w:trHeight w:val="17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D8" w:rsidRPr="006E6427" w:rsidRDefault="008F0CD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8" w:rsidRPr="006E6427" w:rsidRDefault="008F0CD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162A82" w:rsidRPr="006E6427" w:rsidRDefault="00162A82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Монастырёвская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НОШ»- филиал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Новомарьясовская</w:t>
      </w:r>
      <w:proofErr w:type="spellEnd"/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СОШ-И»</w:t>
      </w:r>
    </w:p>
    <w:p w:rsidR="00162A82" w:rsidRPr="006E6427" w:rsidRDefault="00162A82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успеваемости </w:t>
      </w:r>
    </w:p>
    <w:p w:rsidR="00162A82" w:rsidRPr="006E6427" w:rsidRDefault="00162A82" w:rsidP="00163E88">
      <w:pPr>
        <w:autoSpaceDE w:val="0"/>
        <w:autoSpaceDN w:val="0"/>
        <w:adjustRightInd w:val="0"/>
        <w:spacing w:before="0" w:beforeAutospacing="0" w:after="0" w:afterAutospacing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sz w:val="24"/>
          <w:szCs w:val="24"/>
          <w:lang w:val="ru-RU"/>
        </w:rPr>
        <w:t>за 2 четверть 2020-2021 учебного года: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720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162A82" w:rsidRPr="006E6427" w:rsidTr="00A128F9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</w:t>
            </w:r>
            <w:proofErr w:type="gram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т(</w:t>
            </w:r>
            <w:proofErr w:type="gram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обучающегося, предметы)</w:t>
            </w:r>
          </w:p>
          <w:p w:rsidR="00162A82" w:rsidRPr="006E6427" w:rsidRDefault="00162A82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162A82" w:rsidRPr="006E6427" w:rsidRDefault="00162A82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  <w:p w:rsidR="00162A82" w:rsidRPr="006E6427" w:rsidRDefault="00162A82" w:rsidP="00163E88">
            <w:pPr>
              <w:tabs>
                <w:tab w:val="left" w:pos="648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proofErr w:type="spellEnd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2A82" w:rsidRPr="006E6427" w:rsidTr="00A128F9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82" w:rsidRPr="006E6427" w:rsidRDefault="00162A8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162A82" w:rsidRPr="006E6427" w:rsidRDefault="00162A82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0CD8" w:rsidRPr="006E6427" w:rsidRDefault="008F0CD8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36D1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</w:t>
      </w:r>
      <w:r w:rsidR="00CF38E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начального, основного и среднего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по показателю «успеваемость» 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2019-2020 учебный год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результатами освоения учащимися программ по показателю «успеваемость» в 2020 году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2 четверть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можно отметить, что процент учащихся, окончивших на «4» и «5», 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понизился на 11 %</w:t>
      </w:r>
      <w:r w:rsidR="006036D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 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первое полугодие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</w:t>
      </w:r>
      <w:r w:rsidR="006036D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 во втором полугодии-39 %)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10. Общая численность выпускников 2019–2020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3005"/>
        <w:gridCol w:w="3005"/>
      </w:tblGrid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36D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36D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26BA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26BA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26BA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26BA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26BA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Выпускники 9-го класса 2020 года – это первые выпускники, получившие образование в соответствии с требованиями ФГОС ООО, утвержденного приказом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1897.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9-х классов представим в таблице.</w:t>
      </w: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Итоговые результаты выпускников на уровне основного общего образования</w:t>
      </w: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0"/>
        <w:gridCol w:w="659"/>
        <w:gridCol w:w="575"/>
        <w:gridCol w:w="659"/>
        <w:gridCol w:w="575"/>
        <w:gridCol w:w="659"/>
        <w:gridCol w:w="670"/>
      </w:tblGrid>
      <w:tr w:rsidR="008F35B3" w:rsidRPr="006E6427" w:rsidTr="00170865">
        <w:trPr>
          <w:trHeight w:val="3"/>
        </w:trPr>
        <w:tc>
          <w:tcPr>
            <w:tcW w:w="5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2017–2018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2018–2019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2019–2020</w:t>
            </w:r>
          </w:p>
        </w:tc>
      </w:tr>
      <w:tr w:rsidR="008F35B3" w:rsidRPr="006E6427" w:rsidTr="00170865">
        <w:trPr>
          <w:trHeight w:val="3"/>
        </w:trPr>
        <w:tc>
          <w:tcPr>
            <w:tcW w:w="5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35B3" w:rsidRPr="006E6427" w:rsidTr="00170865">
        <w:trPr>
          <w:trHeight w:val="3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35B3" w:rsidRPr="006E6427" w:rsidTr="00170865">
        <w:trPr>
          <w:trHeight w:val="3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086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</w:tr>
      <w:tr w:rsidR="008F35B3" w:rsidRPr="006E6427" w:rsidTr="00170865">
        <w:trPr>
          <w:trHeight w:val="6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</w:p>
        </w:tc>
      </w:tr>
      <w:tr w:rsidR="008F35B3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736E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35B3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11.06.2020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295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особенностях заполнения и выдачи аттестатов об основном общем и среднем общем образовании в 2020 году».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11-х классов: 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проверки все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получили «зачет».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 получили все выпускники. Количество обучающихся, получивших в 2019/20 учебном году аттестат о среднем общем образовании с отличием, –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33,3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ЕГЭ в 2020 году сдавали только те выпускники, которые собираются поступать в вузы.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выпускников Школы, кто получил аттестат, ЕГЭ сдавали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1B553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66,6 %)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Выбор предметов для сдачи ЕГЭ</w:t>
      </w:r>
    </w:p>
    <w:tbl>
      <w:tblPr>
        <w:tblW w:w="60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9"/>
        <w:gridCol w:w="1517"/>
        <w:gridCol w:w="1592"/>
      </w:tblGrid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proofErr w:type="spellEnd"/>
          </w:p>
        </w:tc>
      </w:tr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</w:tr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</w:tr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275DF7" w:rsidRPr="006E6427" w:rsidTr="00275DF7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275DF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DF7" w:rsidRPr="006E6427" w:rsidRDefault="007F3CD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количестве претендентов на медаль «За особые успехи в учении»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Количество медалистов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4"/>
        <w:gridCol w:w="1534"/>
        <w:gridCol w:w="1537"/>
      </w:tblGrid>
      <w:tr w:rsidR="00A2347B" w:rsidRPr="006E6427" w:rsidTr="00A2347B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234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234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234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A2347B" w:rsidRPr="006E6427" w:rsidTr="00A2347B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234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128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47B" w:rsidRPr="006E6427" w:rsidRDefault="00A234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15. Получили медаль «За особые успехи в учении» в 2019–2020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3906"/>
        <w:gridCol w:w="2129"/>
        <w:gridCol w:w="2331"/>
      </w:tblGrid>
      <w:tr w:rsidR="008F35B3" w:rsidRPr="006E6427" w:rsidTr="00607F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F35B3" w:rsidRPr="006E6427" w:rsidTr="00607F7B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7F7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Аешина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Алексеевна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7F7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Александровна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итогах сдачи обязательных экзаменов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Профильный уровень по математике.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Минимальный порог – 27 баллов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по математике (профильный уровень)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4"/>
        <w:gridCol w:w="1689"/>
        <w:gridCol w:w="1724"/>
        <w:gridCol w:w="1519"/>
        <w:gridCol w:w="1393"/>
        <w:gridCol w:w="1158"/>
      </w:tblGrid>
      <w:tr w:rsidR="008F35B3" w:rsidRPr="006E6427" w:rsidTr="007E027B">
        <w:trPr>
          <w:trHeight w:val="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Класс/Ф. И. О. учителя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в 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Участвовало в ЕГЭ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набрали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Min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– кол-во баллов)</w:t>
            </w:r>
          </w:p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35B3" w:rsidRPr="006E6427" w:rsidTr="007E027B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  <w:p w:rsidR="008F35B3" w:rsidRPr="006E6427" w:rsidRDefault="00607F7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Александровна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7F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7F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07F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7E027B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Алексеевна-72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84378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Проходной балл – 36 баллов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17.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2"/>
        <w:gridCol w:w="919"/>
        <w:gridCol w:w="1560"/>
        <w:gridCol w:w="1196"/>
        <w:gridCol w:w="2397"/>
        <w:gridCol w:w="1203"/>
      </w:tblGrid>
      <w:tr w:rsidR="008F35B3" w:rsidRPr="006E6427" w:rsidTr="00950E26">
        <w:trPr>
          <w:trHeight w:val="5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Класс/Ф. И. О. учителя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Участвовало в ЕГЭ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 набрали 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 (Ф. И.)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 (Ф. И. – кол-во баллов)</w:t>
            </w:r>
          </w:p>
          <w:p w:rsidR="008F35B3" w:rsidRPr="006E6427" w:rsidRDefault="008F35B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F35B3" w:rsidRPr="006E6427" w:rsidTr="00950E26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  <w:p w:rsidR="008F35B3" w:rsidRPr="006E6427" w:rsidRDefault="00950E2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Виктория Александровна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50E26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50E26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50E26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Аешина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Алексеевна-96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50E26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</w:tbl>
    <w:p w:rsidR="00817FFC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успеваемость – 100 процентов, средний балл –</w:t>
      </w:r>
      <w:r w:rsidR="00950E2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71</w:t>
      </w:r>
      <w:r w:rsidR="00817FF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Стабильно высокие результаты по русскому языку.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18. Средний тестовый балл ЕГЭ по математике и русскому языку за пять лет</w:t>
      </w:r>
    </w:p>
    <w:tbl>
      <w:tblPr>
        <w:tblW w:w="90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71"/>
        <w:gridCol w:w="902"/>
        <w:gridCol w:w="902"/>
        <w:gridCol w:w="905"/>
        <w:gridCol w:w="904"/>
        <w:gridCol w:w="904"/>
        <w:gridCol w:w="904"/>
      </w:tblGrid>
      <w:tr w:rsidR="00812AB5" w:rsidRPr="006E6427" w:rsidTr="00812AB5">
        <w:trPr>
          <w:trHeight w:val="3"/>
        </w:trPr>
        <w:tc>
          <w:tcPr>
            <w:tcW w:w="3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Общеобразовательное учреждение/ предмет/год</w:t>
            </w:r>
          </w:p>
        </w:tc>
        <w:tc>
          <w:tcPr>
            <w:tcW w:w="2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12AB5" w:rsidRPr="006E6427" w:rsidTr="00812AB5">
        <w:trPr>
          <w:trHeight w:val="3"/>
        </w:trPr>
        <w:tc>
          <w:tcPr>
            <w:tcW w:w="3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812AB5" w:rsidRPr="006E6427" w:rsidTr="00812AB5">
        <w:trPr>
          <w:trHeight w:val="827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2AB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СОШ-И»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4961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4961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7FF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961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7FF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7FF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AB5" w:rsidRPr="006E6427" w:rsidRDefault="00817FFC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ЕГЭ в 11-м классе по обязательным предметам позволяет сделать вывод, что в этом учебном году  средний тестовый балл по профильной математике</w:t>
      </w:r>
      <w:r w:rsidR="0049611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ниже на 6 баллов,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русскому языку </w:t>
      </w:r>
      <w:r w:rsidR="0049611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стабильно высокий результат</w:t>
      </w:r>
      <w:r w:rsidR="00F460C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Выводы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5B3" w:rsidRPr="006E6427" w:rsidRDefault="00180981" w:rsidP="00163E8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показали 100%-ную успеваемость по результатам ЕГЭ в основном по всем предметам.</w:t>
      </w:r>
    </w:p>
    <w:p w:rsidR="008F35B3" w:rsidRPr="006E6427" w:rsidRDefault="00180981" w:rsidP="00163E8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Хорошие и высокие результаты (средний балл выше 50) набрали по результатам ЕГЭ по</w:t>
      </w:r>
      <w:r w:rsidR="00F460C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русскому языку, биологии, химии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F460C0" w:rsidP="00163E88">
      <w:pPr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награжден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медалью «За особые успехи в учении»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(33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от общего числа выпускников).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Весна 2020.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Осень 2020.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ВПР учащихся 5 класса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ВПР по математике учащихся 5 класса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результатов, в т.ч. уровня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универсальных учебных действий (УУД) и овладения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межпредметными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понятиями.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ВПР была проведена 1 октября 2020 г.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Всего в 5-ом классе – 19 учащихся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Выполняли работу – 18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Один обучается по адаптированной программе. В ходе работы нарушений выявлено не было. Работа содержит 12 заданий.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proofErr w:type="spellEnd"/>
    </w:p>
    <w:tbl>
      <w:tblPr>
        <w:tblStyle w:val="a4"/>
        <w:tblW w:w="0" w:type="auto"/>
        <w:tblLook w:val="04A0"/>
      </w:tblPr>
      <w:tblGrid>
        <w:gridCol w:w="973"/>
        <w:gridCol w:w="1265"/>
        <w:gridCol w:w="604"/>
        <w:gridCol w:w="604"/>
        <w:gridCol w:w="604"/>
        <w:gridCol w:w="604"/>
        <w:gridCol w:w="1109"/>
        <w:gridCol w:w="576"/>
        <w:gridCol w:w="656"/>
        <w:gridCol w:w="576"/>
        <w:gridCol w:w="576"/>
        <w:gridCol w:w="1096"/>
      </w:tblGrid>
      <w:tr w:rsidR="00951192" w:rsidRPr="006E6427" w:rsidTr="00951192">
        <w:tc>
          <w:tcPr>
            <w:tcW w:w="1104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5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4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2019-2020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49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за 3ч-ть</w:t>
            </w:r>
          </w:p>
        </w:tc>
        <w:tc>
          <w:tcPr>
            <w:tcW w:w="2058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21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по ВПР</w:t>
            </w:r>
          </w:p>
        </w:tc>
      </w:tr>
      <w:tr w:rsidR="00951192" w:rsidRPr="006E6427" w:rsidTr="00951192">
        <w:tc>
          <w:tcPr>
            <w:tcW w:w="1104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9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21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92" w:rsidRPr="006E6427" w:rsidTr="00951192">
        <w:tc>
          <w:tcPr>
            <w:tcW w:w="1104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951192" w:rsidRPr="006E6427" w:rsidTr="00951192">
        <w:tc>
          <w:tcPr>
            <w:tcW w:w="1104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50-%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221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понизили (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по журналу) – 25%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повысили (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 журналу)-0%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балл: 20.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Успеваемость – 94 %, качество – 44 %. Качество на 16% ниже, чем на уровне РФ; ниже 12 %, чем на РХ; ниже, чем на уровне района на 14%.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4 класса на низком уровне справились с заданиями 3, 5.2, 8, 9.2, 11,12. Это говорит о том, что у детей слабо сформировано умение решать текстовые задачи.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Овладение основами логического и алгоритмического мышления, решать задачи в 3–4 действия</w:t>
      </w:r>
      <w:r w:rsidRPr="006E6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В предстоящий период предстоит работа по нескольким направлениям</w:t>
      </w:r>
      <w:r w:rsidRPr="006E6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упражнять их в решении нестандартных задач, направленных на логическое мышление;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для детей показавших высокие результаты по всем заданиям организовать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индивидуальные занятия в целях развития их математических способностей;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ВПР по русскому языку учащихся 5 класса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Дата проведения 29.10.2020- 1 часть, 2.10.2020г- 2 часть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работать с текстом и знание системы языка.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каждой из частей проверочных работ отводится один урок (45 минут).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классе обучается 18 учеников.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 по русскому языку выполняли: 1 часть - 18 человек, 2 часть – 18 человек. Максимальный балл, который можно получить за всю работу - 38. Максимум за работу не набрал никто.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</w:t>
      </w:r>
      <w:proofErr w:type="spell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proofErr w:type="spellEnd"/>
    </w:p>
    <w:tbl>
      <w:tblPr>
        <w:tblStyle w:val="a4"/>
        <w:tblW w:w="0" w:type="auto"/>
        <w:tblLook w:val="04A0"/>
      </w:tblPr>
      <w:tblGrid>
        <w:gridCol w:w="941"/>
        <w:gridCol w:w="1234"/>
        <w:gridCol w:w="596"/>
        <w:gridCol w:w="596"/>
        <w:gridCol w:w="596"/>
        <w:gridCol w:w="596"/>
        <w:gridCol w:w="1075"/>
        <w:gridCol w:w="576"/>
        <w:gridCol w:w="656"/>
        <w:gridCol w:w="656"/>
        <w:gridCol w:w="656"/>
        <w:gridCol w:w="1065"/>
      </w:tblGrid>
      <w:tr w:rsidR="00951192" w:rsidRPr="006E6427" w:rsidTr="00951192">
        <w:tc>
          <w:tcPr>
            <w:tcW w:w="1104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5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4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2019-2020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49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за год</w:t>
            </w:r>
          </w:p>
        </w:tc>
        <w:tc>
          <w:tcPr>
            <w:tcW w:w="2058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21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по ВПР</w:t>
            </w:r>
          </w:p>
        </w:tc>
      </w:tr>
      <w:tr w:rsidR="00951192" w:rsidRPr="006E6427" w:rsidTr="00951192">
        <w:tc>
          <w:tcPr>
            <w:tcW w:w="1104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9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21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92" w:rsidRPr="006E6427" w:rsidTr="00951192">
        <w:tc>
          <w:tcPr>
            <w:tcW w:w="1104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951192" w:rsidRPr="006E6427" w:rsidTr="00951192">
        <w:tc>
          <w:tcPr>
            <w:tcW w:w="1104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7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460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9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21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понизили (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по журналу) – 22%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Успеваемость – 83% , качество - 56%. Качество на 6 % выше, чем по РФ; на 10% выше, чем по РХ; на 1% выше районного уровня.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типичными ошибками в выполнении работы были следующие: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Орфографические ошибки: правописание безударных гласных, непроизносимых согласных, падежные окончания имен существительных.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-Умение на основе данной информации и собственного жизненного опыта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Вывод:</w:t>
      </w:r>
      <w:r w:rsidRPr="006E6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отрабатывать навыки таких умений, как: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классифицировать согласные звуки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продумать перечень (подборка) творческих домашних заданий по данной теме.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комплексного анализа всероссийской проверочной работы видно,  на что следует обратить внимание в работе с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5 классе.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ВПР по окружающему миру учащихся 5 класса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Дата проведения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6.10.2020 г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Всего участникам предстояло выполнить 10 заданий.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каждой из частей проверочных работ отводится один урок (45 минут).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классе обучается 18 ученика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 выполняли: 17 человек.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балл, который можно получить за всю работу - 32.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Максимум за работу не набрал никто.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по классу - 26б(1 обучающийся), минимальный – 12б (1 обучающийся)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Успеваемость – 100% качество – 53%. Качество ниже на 12%, чем на уровне РФ; ниже на 10%, чем на РХ, ниже на 15 %, чем на уровне района.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</w:t>
      </w:r>
      <w:proofErr w:type="spell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proofErr w:type="spellEnd"/>
    </w:p>
    <w:tbl>
      <w:tblPr>
        <w:tblStyle w:val="a4"/>
        <w:tblW w:w="0" w:type="auto"/>
        <w:tblLook w:val="04A0"/>
      </w:tblPr>
      <w:tblGrid>
        <w:gridCol w:w="944"/>
        <w:gridCol w:w="1245"/>
        <w:gridCol w:w="598"/>
        <w:gridCol w:w="598"/>
        <w:gridCol w:w="598"/>
        <w:gridCol w:w="598"/>
        <w:gridCol w:w="1080"/>
        <w:gridCol w:w="624"/>
        <w:gridCol w:w="656"/>
        <w:gridCol w:w="656"/>
        <w:gridCol w:w="576"/>
        <w:gridCol w:w="1070"/>
      </w:tblGrid>
      <w:tr w:rsidR="00951192" w:rsidRPr="006E6427" w:rsidTr="00951192">
        <w:tc>
          <w:tcPr>
            <w:tcW w:w="1003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8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2019-2020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143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за год</w:t>
            </w:r>
          </w:p>
        </w:tc>
        <w:tc>
          <w:tcPr>
            <w:tcW w:w="2544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26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по ВПР</w:t>
            </w:r>
          </w:p>
        </w:tc>
      </w:tr>
      <w:tr w:rsidR="00951192" w:rsidRPr="006E6427" w:rsidTr="00951192">
        <w:tc>
          <w:tcPr>
            <w:tcW w:w="1003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43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26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92" w:rsidRPr="006E6427" w:rsidTr="00951192">
        <w:tc>
          <w:tcPr>
            <w:tcW w:w="100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53%</w:t>
            </w:r>
          </w:p>
        </w:tc>
      </w:tr>
      <w:tr w:rsidR="00951192" w:rsidRPr="006E6427" w:rsidTr="00951192">
        <w:tc>
          <w:tcPr>
            <w:tcW w:w="100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Вывод: 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понизили (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по журналу) – 66%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Плохо справились уч-ся с заданием №2, где они должны были определить название растения.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Несоответствие природной зоны и данных  животных и растений, неверное определение природной зоны.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Задание10.2-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 ВПР приняло участие 18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5-ого класса, что составило 100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%.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Общая успеваемость выполнения ВПР по русскому языку -83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%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;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математике –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94%,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окружающему миру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100%.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Качественная успеваемость выполнения ВПР по русскому языку составила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56%,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математике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44%,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окружающему миру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53%.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Анализ результатов Всероссийских проверочных работ по русскому языку, математике и окружающему миру учащихся 5-ого класса за 2019/2020 учебный год показал, что учителю в основном удалось достигнуть планируемых результатов. Решение заданий связанные с уровнем формирования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 вызвали особое затруднение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обучающихся. Результативность выполнения проверочных работ составила- 92%, качество знаний- 51%.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Рекомендации: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Педагогам, реализующим программы начального общего образования: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умениями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для каждого учащегося, так и для класса в целом;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проектировать и проводить уроки в логике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системно-деятельностного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подхода;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.- рассмотреть и провести детальный анализ результатов ВПР на заседании МО начальных классов;</w:t>
      </w:r>
    </w:p>
    <w:p w:rsidR="00951192" w:rsidRPr="006E6427" w:rsidRDefault="00951192" w:rsidP="00163E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-составить общий план мероприятий по подготовке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всероссийским проверочным работам на 2020-2021 учебный год.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работу по консультированию родителей обучающихся.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 школьном сайте, на родительских собраниях своевременно освещать вопросы по подготовке к ВПР учащихся 4 классов.</w:t>
      </w:r>
    </w:p>
    <w:p w:rsidR="00951192" w:rsidRPr="006E6427" w:rsidRDefault="00951192" w:rsidP="00163E8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br/>
      </w:r>
      <w:r w:rsidRPr="006E64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Анализ результатов всероссийских проверочных работ в 6 классе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результатов выполнения всероссийской проверочной работы по русскому языку в 6 классе</w:t>
      </w:r>
    </w:p>
    <w:tbl>
      <w:tblPr>
        <w:tblW w:w="99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9"/>
      </w:tblGrid>
      <w:tr w:rsidR="00951192" w:rsidRPr="006E6427" w:rsidTr="00951192">
        <w:trPr>
          <w:trHeight w:val="23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29.09.2020г.</w:t>
            </w:r>
          </w:p>
        </w:tc>
      </w:tr>
      <w:tr w:rsidR="00951192" w:rsidRPr="006E6427" w:rsidTr="00951192">
        <w:trPr>
          <w:trHeight w:val="23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</w:tr>
      <w:tr w:rsidR="00951192" w:rsidRPr="006E6427" w:rsidTr="00951192">
        <w:trPr>
          <w:trHeight w:val="23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участникам предстояло выполнить 12 заданий.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выполнение проверочной работы отводится один урок (45 минут).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классе обучается 17 учащихся: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Работу выполняли: 16 человек. Максимальный балл, который можно получить за всю работу - 45.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33б (2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минимальный – 7 б (1 обучающийся)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Успеваемость -69%, качество -31%. Качество ниже, чем на уровне РФ на 9%; ниже на 7%, чем на уровне РХ; выше на 1%  районного уровня.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  <w:tbl>
            <w:tblPr>
              <w:tblStyle w:val="a4"/>
              <w:tblW w:w="0" w:type="auto"/>
              <w:tblLook w:val="04A0"/>
            </w:tblPr>
            <w:tblGrid>
              <w:gridCol w:w="1003"/>
              <w:gridCol w:w="1307"/>
              <w:gridCol w:w="612"/>
              <w:gridCol w:w="612"/>
              <w:gridCol w:w="612"/>
              <w:gridCol w:w="612"/>
              <w:gridCol w:w="1143"/>
              <w:gridCol w:w="656"/>
              <w:gridCol w:w="656"/>
              <w:gridCol w:w="656"/>
              <w:gridCol w:w="656"/>
              <w:gridCol w:w="1126"/>
            </w:tblGrid>
            <w:tr w:rsidR="00951192" w:rsidRPr="006E6427" w:rsidTr="00951192">
              <w:tc>
                <w:tcPr>
                  <w:tcW w:w="100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07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  <w:tc>
                <w:tcPr>
                  <w:tcW w:w="114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544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126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4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6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Коконова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В.А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50 %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Плохо справились учащиеся с заданиями 1.2, 2.1,9,10.Это задания на совершенствование видов речевой деятельности (чтения, письма), обеспечивающих эффективное овладение разными учебными предметами; (2.1.)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категорий; (7.2.) умение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анализировать различные виды словосочетаний и 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(9,10) на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многоаспектного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анализа текста; овладение основными стилистическими ресурсами лексики, основными нормами литературного языка,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Вывод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Всероссийскую проверочную работу по русскому языку в сентябре 2020 года писали 16 обучающихся шестого класса. 38% участников ВПР показали удовлетворительные результаты, 31% участников ВПР показали 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справились. Во второй части проверялось умение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работать с текстом и знание системы языка. Затруднения вызвали у обучающихся задания: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морфологический разбор, синтаксический разбор, определение частей речи, определение основной мысли текста.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Рекомендовано: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результатов всероссийской проверочной работы по математике в 6 классе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951192" w:rsidRPr="006E6427" w:rsidTr="00951192">
        <w:trPr>
          <w:trHeight w:val="2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01.10.2020г.</w:t>
            </w:r>
          </w:p>
        </w:tc>
      </w:tr>
      <w:tr w:rsidR="00951192" w:rsidRPr="006E6427" w:rsidTr="00951192">
        <w:trPr>
          <w:trHeight w:val="2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</w:tr>
      <w:tr w:rsidR="00951192" w:rsidRPr="006E6427" w:rsidTr="00951192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14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один урок (45 минут).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классе обучается 17 учащихся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Работу выполняли: 17 человек.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- 20.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 по классу – 16б (1 обучающийся), минимальный – 1б (1 обучающийся)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 -65%, качество -24%. Качество ниже на 19% (РФ), на 13% (РХ), на 5% (район).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03"/>
              <w:gridCol w:w="1307"/>
              <w:gridCol w:w="612"/>
              <w:gridCol w:w="612"/>
              <w:gridCol w:w="612"/>
              <w:gridCol w:w="612"/>
              <w:gridCol w:w="1143"/>
              <w:gridCol w:w="656"/>
              <w:gridCol w:w="656"/>
              <w:gridCol w:w="656"/>
              <w:gridCol w:w="576"/>
              <w:gridCol w:w="1126"/>
            </w:tblGrid>
            <w:tr w:rsidR="00951192" w:rsidRPr="006E6427" w:rsidTr="00951192">
              <w:tc>
                <w:tcPr>
                  <w:tcW w:w="100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07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  <w:tc>
                <w:tcPr>
                  <w:tcW w:w="114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544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126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4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6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Вагант Д.Э.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64%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плохо справились с заданиями №: 1,  2, 4, 6,  7, 8, 10,14. Плохо усвоено: развитие представлений о числе и числовых системах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натуральных до действительных чисел. Оперировать на базовом уровне понятием «натуральное число»;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действия.(2-е); овладение навыками письменных вычислений. Использовать свойства чисел и правила действий с рациональными числами при выполнении вычислений (7-е)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;о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владение навыками письменных вычислений;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рассуждений(10-е); умение проводить логические обоснования, доказательства математических утверждений(14)</w:t>
            </w: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Причины затруднений при выполнении задания </w:t>
      </w:r>
      <w:proofErr w:type="gram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уровень смыслового чтения, неумение выстраивать причинно-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заданий по данным темам следственные связи, строить логические рассуждения.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уделить внимание укреплению следующих навыков: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понятием «десятичная дробь», «обыкновенная дробь»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нахождение части числа и числа по его части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несложные сюжетные задачи разных типов на все арифметические действия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покупки, решать несложные логические задачи методом рассуждений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Вычислять расстояния на местности в стандартных ситуациях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простейшие построения и измерения на местности, необходимые в реальной жизни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понятиями: «прямоугольный параллелепипед», «куб», «шар»</w:t>
      </w:r>
    </w:p>
    <w:p w:rsidR="00951192" w:rsidRPr="006E6427" w:rsidRDefault="00951192" w:rsidP="00163E8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простые и сложные задачи разных типов, а также задачи повышенной трудности.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процент выполнения обусловлен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следующими причинами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школы, а также в 6 классе совершенствовать методы,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процесс решения данного типа задач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результатов выполнения всероссийской проверочной работы по истории в 6 классе</w:t>
      </w:r>
    </w:p>
    <w:tbl>
      <w:tblPr>
        <w:tblW w:w="9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3"/>
      </w:tblGrid>
      <w:tr w:rsidR="00951192" w:rsidRPr="006E6427" w:rsidTr="00951192">
        <w:trPr>
          <w:trHeight w:val="121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6.10.2020г.</w:t>
            </w:r>
          </w:p>
        </w:tc>
      </w:tr>
      <w:tr w:rsidR="00951192" w:rsidRPr="006E6427" w:rsidTr="00951192">
        <w:trPr>
          <w:trHeight w:val="121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</w:tr>
      <w:tr w:rsidR="00951192" w:rsidRPr="006E6427" w:rsidTr="00951192">
        <w:trPr>
          <w:trHeight w:val="2264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8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один урок (45 минут).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классе обучается 17 учащихся. Работу выполняли: 17 человек. Максимальный балл, который можно получить за всю работу - 15.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Максимум за работу  набрали 2 ученика, минимальный – 4б (2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 -94%, качество -41%. Качество ниже на 7% (РФ), на 4% (РХ), на 14%, чем на уровне района.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</w:p>
          <w:tbl>
            <w:tblPr>
              <w:tblStyle w:val="a4"/>
              <w:tblW w:w="0" w:type="auto"/>
              <w:tblLook w:val="04A0"/>
            </w:tblPr>
            <w:tblGrid>
              <w:gridCol w:w="1003"/>
              <w:gridCol w:w="1307"/>
              <w:gridCol w:w="612"/>
              <w:gridCol w:w="612"/>
              <w:gridCol w:w="612"/>
              <w:gridCol w:w="612"/>
              <w:gridCol w:w="1143"/>
              <w:gridCol w:w="656"/>
              <w:gridCol w:w="656"/>
              <w:gridCol w:w="656"/>
              <w:gridCol w:w="576"/>
              <w:gridCol w:w="1126"/>
            </w:tblGrid>
            <w:tr w:rsidR="00951192" w:rsidRPr="006E6427" w:rsidTr="00951192">
              <w:tc>
                <w:tcPr>
                  <w:tcW w:w="100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07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 год</w:t>
                  </w:r>
                </w:p>
              </w:tc>
              <w:tc>
                <w:tcPr>
                  <w:tcW w:w="114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знаний за год</w:t>
                  </w:r>
                </w:p>
              </w:tc>
              <w:tc>
                <w:tcPr>
                  <w:tcW w:w="2544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Итоги ВПР</w:t>
                  </w:r>
                </w:p>
              </w:tc>
              <w:tc>
                <w:tcPr>
                  <w:tcW w:w="1126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знаний по ВПР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4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6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Коконова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6%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6%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Слабые результаты обучающиеся продемонстрировали в заданиях 2, 4, 5, 7, 8. В этих заданиях рассматриваются вопросы смыслового чтения, умение проводить поиск информации в отрывках исторических текстов, материальных памятниках Древнего мира;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истории.(4-е); умение создавать, применять и преобразовывать знаки и символы, модели и схемы для решения учебных и познавательных задач. Умение использовать историческую карту (5-е)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 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этнонациональной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социальной, культурной самоидентификации личности (6, 7-е).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Родины(8-е).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целью ликвидировать пробелы в знаниях и умениях следует больше внимания на уроках уделять составлению исторических рассказов, работе с историческими терминами, работе с картами.</w:t>
            </w:r>
          </w:p>
        </w:tc>
      </w:tr>
      <w:tr w:rsidR="00951192" w:rsidRPr="006E6427" w:rsidTr="00951192">
        <w:trPr>
          <w:trHeight w:val="1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</w:pP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Анализ результатов всероссийской проверочной работы по биологии </w:t>
      </w:r>
      <w:proofErr w:type="gram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proofErr w:type="gram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proofErr w:type="spellEnd"/>
    </w:p>
    <w:tbl>
      <w:tblPr>
        <w:tblW w:w="126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3036"/>
      </w:tblGrid>
      <w:tr w:rsidR="00951192" w:rsidRPr="006E6427" w:rsidTr="00951192">
        <w:trPr>
          <w:trHeight w:val="46"/>
        </w:trPr>
        <w:tc>
          <w:tcPr>
            <w:tcW w:w="1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8.10.2020</w:t>
            </w:r>
          </w:p>
        </w:tc>
      </w:tr>
      <w:tr w:rsidR="00951192" w:rsidRPr="006E6427" w:rsidTr="00951192">
        <w:trPr>
          <w:trHeight w:val="214"/>
        </w:trPr>
        <w:tc>
          <w:tcPr>
            <w:tcW w:w="1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951192" w:rsidRPr="006E6427" w:rsidTr="00951192">
        <w:trPr>
          <w:gridAfter w:val="1"/>
          <w:wAfter w:w="3036" w:type="dxa"/>
          <w:trHeight w:val="21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10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один урок (45 минут).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классе обучается 17 учащихся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Работу выполняли: 16 человек.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- 27. 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18б (3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минимальный –6б (1 обучающийся)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 -75%, качество -19%. Качество ниже на 31% (РФ), на 16% (РХ), на 5%, чем по району.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03"/>
              <w:gridCol w:w="1307"/>
              <w:gridCol w:w="612"/>
              <w:gridCol w:w="612"/>
              <w:gridCol w:w="612"/>
              <w:gridCol w:w="612"/>
              <w:gridCol w:w="1143"/>
              <w:gridCol w:w="656"/>
              <w:gridCol w:w="656"/>
              <w:gridCol w:w="656"/>
              <w:gridCol w:w="576"/>
              <w:gridCol w:w="1126"/>
            </w:tblGrid>
            <w:tr w:rsidR="00951192" w:rsidRPr="006E6427" w:rsidTr="00951192">
              <w:tc>
                <w:tcPr>
                  <w:tcW w:w="100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07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год</w:t>
                  </w:r>
                </w:p>
              </w:tc>
              <w:tc>
                <w:tcPr>
                  <w:tcW w:w="114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544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126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4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6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Стрелавина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Н.А.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19%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 56%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работой кла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 спр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авился на низком уровне, необходимо обратить внимание на следующее: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биосфере. Определение природной зоны, её растительного и животного мира.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2.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 Сравнение и анализ данных таблицы.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 по пятому классу: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В ВПР приняло участие 17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класса, что составило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100%</w:t>
      </w: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Общая успеваемость выполнения ВПР по русскому языку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69%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по математике –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65%,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биологии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75%, по истории-94%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Качественная успеваемость выполнения ВПР по русскому языку составила –31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%,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математике –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%,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истории –41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%, по биологии – 19%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Рекомендации: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Педагогам, реализующим программы основного общего образования: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умениями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для каждого учащегося, так и для класса в целом;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Проектировать и проводить уроки в логике системно -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деятельностного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подхода;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Рассмотреть и провести детальный анализ результатов ВПР на заседании предметных МО;</w:t>
      </w:r>
    </w:p>
    <w:p w:rsidR="00951192" w:rsidRPr="006E6427" w:rsidRDefault="00951192" w:rsidP="00163E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  <w:t>5. Учителям использовать результаты анализа для совершенствования методики преподавания русского языка, математики, биологии, истории в основной школе.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Учителям, работающим в 5-6 классах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всероссийским проверочным работам..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Составить общий план мероприятий по подготовке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всероссийским проверочным работам на 2020-2021 учебный год.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На уроках включать упражнения из примерных проверочных работ, тренировать учащихся в выполнении подобных заданий.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Проводить работу по консультированию родителей обучающихся.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На школьном сайте, на родительских собраниях своевременно освещать вопросы по подготовке к ВПР учащихся 5-6 классов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Анализ результатов всероссийских проверочных работ в 7 классе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Анализ результатов всероссийских проверочных работ по русскому </w:t>
      </w:r>
      <w:r w:rsidRPr="006E6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языку в 7 классе</w:t>
      </w: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951192" w:rsidRPr="006E6427" w:rsidTr="00951192">
        <w:trPr>
          <w:trHeight w:val="2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22.09.2020</w:t>
            </w:r>
          </w:p>
        </w:tc>
      </w:tr>
      <w:tr w:rsidR="00951192" w:rsidRPr="006E6427" w:rsidTr="00951192">
        <w:trPr>
          <w:trHeight w:val="2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</w:tr>
      <w:tr w:rsidR="00951192" w:rsidRPr="006E6427" w:rsidTr="00951192">
        <w:trPr>
          <w:trHeight w:val="2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14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90 минут.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18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Работу выполняли: 17 человек.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- 51.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43б (2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минимальный – 11б (1 обучающийся),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-53%,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-24%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03"/>
              <w:gridCol w:w="1307"/>
              <w:gridCol w:w="612"/>
              <w:gridCol w:w="612"/>
              <w:gridCol w:w="612"/>
              <w:gridCol w:w="612"/>
              <w:gridCol w:w="1143"/>
              <w:gridCol w:w="656"/>
              <w:gridCol w:w="656"/>
              <w:gridCol w:w="656"/>
              <w:gridCol w:w="576"/>
              <w:gridCol w:w="1126"/>
            </w:tblGrid>
            <w:tr w:rsidR="00951192" w:rsidRPr="006E6427" w:rsidTr="00951192">
              <w:tc>
                <w:tcPr>
                  <w:tcW w:w="100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07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год</w:t>
                  </w:r>
                </w:p>
              </w:tc>
              <w:tc>
                <w:tcPr>
                  <w:tcW w:w="1143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544" w:type="dxa"/>
                  <w:gridSpan w:val="4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126" w:type="dxa"/>
                  <w:vMerge w:val="restart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43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26" w:type="dxa"/>
                  <w:vMerge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Сарангова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Г.Н.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951192" w:rsidRPr="006E6427" w:rsidTr="00951192">
              <w:tc>
                <w:tcPr>
                  <w:tcW w:w="100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65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57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1126" w:type="dxa"/>
                </w:tcPr>
                <w:p w:rsidR="00951192" w:rsidRPr="006E6427" w:rsidRDefault="00951192" w:rsidP="00163E8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47%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результатам анализа проведенной проверочной работы по русскому языку в 7 классе можно сделать следующие выводы: затруднения вызвали задания под номером 2.2 (словообразовательный разбор), 2.4 (синтаксический разбор предложения), 8 (знаки препинания при обращении), 9 (определение основной мысли текста), 12 (лексическое значение слова), 13.1 (неверно определено стилистически окрашенное слово), 14 (значение фразеологизма).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Педагогу на уроках проводить морфемный и словообразовательный,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 </w:t>
            </w: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Анализ результатов всероссийских проверочных работ по математике в 7 классе</w:t>
      </w:r>
    </w:p>
    <w:tbl>
      <w:tblPr>
        <w:tblW w:w="14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5"/>
      </w:tblGrid>
      <w:tr w:rsidR="00951192" w:rsidRPr="006E6427" w:rsidTr="00951192">
        <w:trPr>
          <w:trHeight w:val="21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24.09.2020</w:t>
            </w:r>
          </w:p>
        </w:tc>
      </w:tr>
      <w:tr w:rsidR="00951192" w:rsidRPr="006E6427" w:rsidTr="00951192">
        <w:trPr>
          <w:trHeight w:val="21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13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60 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spellEnd"/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классе обучается 18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Работу выполняли: 15 человек.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балл, который можно получить за всю работу - 16.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Максимум за работу не набрал никто.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Максимальный балл по классу – 12б (1 обучающийся), минимальный – 0б (1 обучающийся)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</w:t>
      </w:r>
      <w:proofErr w:type="spell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-80%, </w:t>
      </w: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</w:t>
      </w:r>
      <w:proofErr w:type="spell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-33%.</w:t>
      </w:r>
      <w:proofErr w:type="gramEnd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1003"/>
        <w:gridCol w:w="1307"/>
        <w:gridCol w:w="612"/>
        <w:gridCol w:w="612"/>
        <w:gridCol w:w="612"/>
        <w:gridCol w:w="612"/>
        <w:gridCol w:w="1143"/>
        <w:gridCol w:w="656"/>
        <w:gridCol w:w="656"/>
        <w:gridCol w:w="656"/>
        <w:gridCol w:w="576"/>
        <w:gridCol w:w="1126"/>
      </w:tblGrid>
      <w:tr w:rsidR="00951192" w:rsidRPr="006E6427" w:rsidTr="00951192">
        <w:tc>
          <w:tcPr>
            <w:tcW w:w="1003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8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43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за год</w:t>
            </w:r>
          </w:p>
        </w:tc>
        <w:tc>
          <w:tcPr>
            <w:tcW w:w="2544" w:type="dxa"/>
            <w:gridSpan w:val="4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26" w:type="dxa"/>
            <w:vMerge w:val="restart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по ВПР</w:t>
            </w:r>
          </w:p>
        </w:tc>
      </w:tr>
      <w:tr w:rsidR="00951192" w:rsidRPr="006E6427" w:rsidTr="00951192">
        <w:tc>
          <w:tcPr>
            <w:tcW w:w="1003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43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26" w:type="dxa"/>
            <w:vMerge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92" w:rsidRPr="006E6427" w:rsidTr="00951192">
        <w:tc>
          <w:tcPr>
            <w:tcW w:w="100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7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Василовская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51192" w:rsidRPr="006E6427" w:rsidTr="00951192">
        <w:tc>
          <w:tcPr>
            <w:tcW w:w="100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5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7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26" w:type="dxa"/>
          </w:tcPr>
          <w:p w:rsidR="00951192" w:rsidRPr="006E6427" w:rsidRDefault="00951192" w:rsidP="00163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Вывод: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понизили (</w:t>
      </w:r>
      <w:proofErr w:type="spell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</w:t>
      </w:r>
      <w:proofErr w:type="spell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по журналу) – 20%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Вызвали затруднения задания на составление выражения к задаче, умение работать с рациональным числом, определение модуля, работа с диаграммой, решение задач на проценты, применение признаков делимости чисел на 11. </w:t>
      </w:r>
    </w:p>
    <w:p w:rsidR="00951192" w:rsidRPr="006E6427" w:rsidRDefault="00951192" w:rsidP="00163E8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Педагогу: развивать представления о числе и числовых системах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 Развивать навыки письменных вычислений. </w:t>
      </w:r>
      <w:proofErr w:type="gramStart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свойства чисел и правила действий с рациональными числами при выполнении вычислений, в том числе с использованием приемов рациональных вычислений, умение 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proofErr w:type="gramEnd"/>
      <w:r w:rsidRPr="006E64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умение пользоваться геометрическим языком, развитие навыков изобразительных умений,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tbl>
      <w:tblPr>
        <w:tblpPr w:leftFromText="45" w:rightFromText="45" w:vertAnchor="text"/>
        <w:tblW w:w="93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0"/>
      </w:tblGrid>
      <w:tr w:rsidR="00951192" w:rsidRPr="006E6427" w:rsidTr="00951192">
        <w:trPr>
          <w:trHeight w:val="9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Причина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класса: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 владеют техникой осмысленного осознанного чтения, отсюда затруднения в понимании текста задания;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-чаще всего работают по алгоритму, сложные задания у них вызывают затруднения;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-не стремятся понимать и применять на практике в учебной деятельности математическую терминологию, правила, определения.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 по ликвидации пробелов по предмету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Использовать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тренинговые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разноуровневых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упражнений;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Сформировать план индивидуальной работы с учащимися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слабомотивированными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учебную деятельность.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Выполнение различных заданий на определение правильной последовательности временных отношений по выстраиванию очередности;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7. Глубокое и тщательное изучение трудных для понимания учащихся тем математики.  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Анализ результатов всероссийских проверочных работ 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 биологии 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7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Дата: 01.10.2020г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Предмет: Биология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10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один урок (45 минут).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классе обучается 18учащихся. Работу выполняли: 18 человек.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- 28.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22б (2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минимальный – 8б (1 обучающийся)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-89%,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-22%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</w:p>
          <w:tbl>
            <w:tblPr>
              <w:tblStyle w:val="a4"/>
              <w:tblW w:w="9195" w:type="dxa"/>
              <w:tblLayout w:type="fixed"/>
              <w:tblLook w:val="04A0"/>
            </w:tblPr>
            <w:tblGrid>
              <w:gridCol w:w="961"/>
              <w:gridCol w:w="1256"/>
              <w:gridCol w:w="588"/>
              <w:gridCol w:w="588"/>
              <w:gridCol w:w="588"/>
              <w:gridCol w:w="589"/>
              <w:gridCol w:w="1098"/>
              <w:gridCol w:w="630"/>
              <w:gridCol w:w="630"/>
              <w:gridCol w:w="630"/>
              <w:gridCol w:w="555"/>
              <w:gridCol w:w="1082"/>
            </w:tblGrid>
            <w:tr w:rsidR="00951192" w:rsidRPr="006E6427" w:rsidTr="00951192">
              <w:trPr>
                <w:trHeight w:val="555"/>
              </w:trPr>
              <w:tc>
                <w:tcPr>
                  <w:tcW w:w="96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51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год</w:t>
                  </w:r>
                </w:p>
              </w:tc>
              <w:tc>
                <w:tcPr>
                  <w:tcW w:w="1098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44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8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0"/>
              </w:trPr>
              <w:tc>
                <w:tcPr>
                  <w:tcW w:w="96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8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8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Стрелавина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Н.А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33%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Выводы: С работой кла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 спр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авился. Но задания  2.2,  4.2, 5.2, 5.3, 7.2, 8.3, 9  вызвали особое затруднение.  Задание 9 верно не выполнил никто. Педагогу необходимо обратить внимание на следующее:</w:t>
            </w:r>
          </w:p>
          <w:p w:rsidR="00951192" w:rsidRPr="006E6427" w:rsidRDefault="00951192" w:rsidP="00163E88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Проведения несложных биологических экспериментов для изучения живых организмов. </w:t>
            </w:r>
          </w:p>
          <w:p w:rsidR="00951192" w:rsidRPr="006E6427" w:rsidRDefault="00951192" w:rsidP="00163E88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органических веще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ств в кл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етке.</w:t>
            </w:r>
          </w:p>
          <w:p w:rsidR="00951192" w:rsidRPr="006E6427" w:rsidRDefault="00951192" w:rsidP="00163E88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рассуждения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умозаключения и делать выводы.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Причины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51192" w:rsidRPr="006E6427" w:rsidRDefault="00951192" w:rsidP="00163E88">
            <w:pPr>
              <w:pStyle w:val="a5"/>
              <w:numPr>
                <w:ilvl w:val="1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материальной базы для биологических экспериментов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истории в 7 классе</w:t>
            </w:r>
          </w:p>
          <w:tbl>
            <w:tblPr>
              <w:tblW w:w="95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95"/>
            </w:tblGrid>
            <w:tr w:rsidR="00951192" w:rsidRPr="006E6427" w:rsidTr="00951192">
              <w:trPr>
                <w:trHeight w:val="61"/>
              </w:trPr>
              <w:tc>
                <w:tcPr>
                  <w:tcW w:w="9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29.09.2020г.</w:t>
                  </w:r>
                </w:p>
              </w:tc>
            </w:tr>
            <w:tr w:rsidR="00951192" w:rsidRPr="006E6427" w:rsidTr="00951192">
              <w:trPr>
                <w:trHeight w:val="61"/>
              </w:trPr>
              <w:tc>
                <w:tcPr>
                  <w:tcW w:w="9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61"/>
              </w:trPr>
              <w:tc>
                <w:tcPr>
                  <w:tcW w:w="9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заданий: 10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 60 мин.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обучается: 18 человек. Работу выполняли: 18 человек.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- 20.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17б (1 обучающийся), минимальный – 4б (1 обучающийся)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-83%,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-17%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</w:t>
                        </w: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Коконова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И.Н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17%</w:t>
                        </w: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67%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17%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28%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Слабые показатели в заданиях 1,3, 4, 6, 7, 9. Умение давать оценку событиям и личностям отечественной и всеобщей истории Средних веков, умение устанавливать причинно-следственные связи, строить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логическое рассуждение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умозаключение, умение определять понятия, умение рассказывать о событиях истории. Обучающиеся не различают наименования стран и городов, события и личности Отечественной и зарубежной истории.    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географии в 7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95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85"/>
            </w:tblGrid>
            <w:tr w:rsidR="00951192" w:rsidRPr="006E6427" w:rsidTr="00951192">
              <w:trPr>
                <w:trHeight w:val="9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06.10.2020</w:t>
                  </w:r>
                </w:p>
              </w:tc>
            </w:tr>
            <w:tr w:rsidR="00951192" w:rsidRPr="006E6427" w:rsidTr="00951192">
              <w:trPr>
                <w:trHeight w:val="9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240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Количество заданий: 10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 60 мин.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обучается: 18 человек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Работу выполняли: 15 человек,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- 37.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Максимальный балл по классу – 27б (2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), минимальный – 13б (3 обучающихся)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100%,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-20%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  <w:proofErr w:type="spellEnd"/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Шандр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Т.В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20%</w:t>
                        </w: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13%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51192" w:rsidRPr="006E6427" w:rsidRDefault="00951192" w:rsidP="00163E8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951192" w:rsidRPr="006E6427" w:rsidRDefault="00951192" w:rsidP="00163E8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знаки и символы, модели и схемы для решения учебных  и познавательных задач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представлений о географических объектах, процессах, явлениях, закономерностях.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 Владение понятийным аппаратом географии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7 класса работа оказалась трудной. Сказывается недостаточность времени на изучение физической географии, всего 1 час. Некоторые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темы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включенные в задания не изучаются 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курсе 6 класса: часовые пояса, стихийные природные явления в атмосфере.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Для дальнейшего формирования географических знаний, улучшения качества знаний, необходимо применять методику смыслового чтения. Мотивировать учащихся на чтение географической литературы.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обществознанию в 7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</w:p>
          <w:tbl>
            <w:tblPr>
              <w:tblW w:w="950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03"/>
            </w:tblGrid>
            <w:tr w:rsidR="00951192" w:rsidRPr="006E6427" w:rsidTr="00951192">
              <w:trPr>
                <w:trHeight w:val="65"/>
              </w:trPr>
              <w:tc>
                <w:tcPr>
                  <w:tcW w:w="9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08.10.2020г.</w:t>
                  </w:r>
                </w:p>
              </w:tc>
            </w:tr>
            <w:tr w:rsidR="00951192" w:rsidRPr="006E6427" w:rsidTr="00951192">
              <w:trPr>
                <w:trHeight w:val="65"/>
              </w:trPr>
              <w:tc>
                <w:tcPr>
                  <w:tcW w:w="9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65"/>
              </w:trPr>
              <w:tc>
                <w:tcPr>
                  <w:tcW w:w="9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Количество заданий: 8.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 45 мин.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обучается: 18 человек.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Работу выполняли: 13 человек.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- 23.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20б (1 обучающийся), минимальный – 1б (1 обучающийся)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69%,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-38%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Вайгант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Д.Э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38%</w:t>
                        </w: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31%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31%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Выводы: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 для учащихся 7 класса оказалась сложной, т. к задания  6.1, 6.2, 7.1, 7.2, 8.3  по темам: общество, духовная сфера, этнос, признаки государства, мораль, наука и искусство,  экономическая и социальная сфера общества, Конституция РФ, -  предусмотрены программой 8 класса.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Типичные ошибки,  допущенные учащимся: неверно указали цели и средства общения, не смогли дать содержательный ответ по преодолению трудности в общении (1); неверно раскрыли понятие «потребность», затрудняются дать объяснение смысла высказывания о дружбе (5). Слабо развит социальный кругозор и не сформирован познавательный интерес к изучению общественных дисциплин.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мотивировать на чтение научно - популярной литературы. Проводить мероприятия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граждановедческого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направления, организовывать дискуссии на правовые темы.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В ВПР приняло участие 18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класса, что составило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100%.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Общая успеваемость выполнения ВПР по русскому языку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53%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по математике -80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%,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биологии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89%, по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-83%, по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– 100%, по о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бществознанию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Качественная успеваемость выполнения ВПР по русскому языку составила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математике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истории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биологии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– 22%,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географии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-20%,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обществознанию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-38%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Причины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6 класса: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седьмом классе дети очень мало читают, дети плохо понимают то, что необходимо выполнить по данному заданию.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-чаще всего работают по алгоритму, сложные задания у них вызывают затруднения;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-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 развит социальный кругозор и не сформирован познавательный интерес к изучению общественных дисциплин.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-слабо развиты виды памяти у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Педагогам, реализующим программы основного общего образования: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умениями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для каждого учащегося, так и для класса в целом;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проектировать и проводить уроки в логике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системно-деятельностного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подхода;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рассмотреть и провести детальный анализ результатов ВПР на заседании предметных МО;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-учителям использовать результаты анализа для совершенствования методики преподавания русского языка, математики, истории, географии в основной школе.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-учителям, работающим в 7 классе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всероссийским проверочным работам..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-составить общий план мероприятий по подготовке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всероссийским проверочным работам на 2020-2021 учебный год.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-на уроках включать упражнения из примерных проверочных работ, тренировать учащихся в выполнении подобных заданий.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-проводить работу по консультированию родителей обучающихся.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-использовать Интернет при работе обучающихся на уроках (презентации, интерактивные задания из проверочных работ).</w:t>
            </w:r>
            <w:proofErr w:type="gramEnd"/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-на школьном сайте, на родительских собраниях своевременно освещать вопросы по подготовке к ВПР учащихся 7 класса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Рекомендовать всем педагогам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активнее использовать задания на преобразование одного вида информации в другой;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формулирования определенных выводов;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продолжить обучать учеников алгоритму поиска информации и критическому к ней отношению;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 результатов всероссийских проверочных работ в 8 классе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 результатов всероссийских проверочных работ по русскому языку в 8 классе</w:t>
            </w:r>
          </w:p>
          <w:tbl>
            <w:tblPr>
              <w:tblW w:w="949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8"/>
            </w:tblGrid>
            <w:tr w:rsidR="00951192" w:rsidRPr="006E6427" w:rsidTr="00951192">
              <w:trPr>
                <w:trHeight w:val="23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22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15.09.2020</w:t>
                  </w:r>
                </w:p>
              </w:tc>
            </w:tr>
            <w:tr w:rsidR="00951192" w:rsidRPr="006E6427" w:rsidTr="00951192">
              <w:trPr>
                <w:trHeight w:val="23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22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23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заданий: 14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выполнения: 90 минут.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 классе обучается 15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Работу выполняли: 15 человек.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- 47.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Максимальный балл по классу – 38б (1 обучающийся), минимальный – 8б (1 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обучающийся),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-67%,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-13%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Русский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язык</w:t>
                  </w:r>
                  <w:proofErr w:type="spellEnd"/>
                </w:p>
                <w:tbl>
                  <w:tblPr>
                    <w:tblStyle w:val="a4"/>
                    <w:tblW w:w="0" w:type="auto"/>
                    <w:tblInd w:w="2" w:type="dxa"/>
                    <w:tblLayout w:type="fixed"/>
                    <w:tblLook w:val="04A0"/>
                  </w:tblPr>
                  <w:tblGrid>
                    <w:gridCol w:w="919"/>
                    <w:gridCol w:w="1196"/>
                    <w:gridCol w:w="562"/>
                    <w:gridCol w:w="562"/>
                    <w:gridCol w:w="562"/>
                    <w:gridCol w:w="562"/>
                    <w:gridCol w:w="1046"/>
                    <w:gridCol w:w="601"/>
                    <w:gridCol w:w="601"/>
                    <w:gridCol w:w="601"/>
                    <w:gridCol w:w="530"/>
                    <w:gridCol w:w="1032"/>
                  </w:tblGrid>
                  <w:tr w:rsidR="00951192" w:rsidRPr="006E6427" w:rsidTr="00951192">
                    <w:trPr>
                      <w:trHeight w:val="564"/>
                    </w:trPr>
                    <w:tc>
                      <w:tcPr>
                        <w:tcW w:w="919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248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333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2"/>
                    </w:trPr>
                    <w:tc>
                      <w:tcPr>
                        <w:tcW w:w="919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4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3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83"/>
                    </w:trPr>
                    <w:tc>
                      <w:tcPr>
                        <w:tcW w:w="91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Чезыбаева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60%</w:t>
                        </w: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13%</w:t>
                        </w:r>
                      </w:p>
                    </w:tc>
                  </w:tr>
                  <w:tr w:rsidR="00951192" w:rsidRPr="006E6427" w:rsidTr="00951192">
                    <w:trPr>
                      <w:trHeight w:val="583"/>
                    </w:trPr>
                    <w:tc>
                      <w:tcPr>
                        <w:tcW w:w="91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13%</w:t>
                        </w:r>
                      </w:p>
                    </w:tc>
                    <w:tc>
                      <w:tcPr>
                        <w:tcW w:w="601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53%</w:t>
                        </w:r>
                      </w:p>
                    </w:tc>
                    <w:tc>
                      <w:tcPr>
                        <w:tcW w:w="5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33%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47%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По результатам анализа проведенной проверочной работы по русскому языку в 8 классе можно сделать следующие выводы: затруднения вызвали задания  по морфологическому и синтаксическому разбору, в распознавании производных предлогов, в определении нарушения грамматических норм, обособление причастных и деепричастных оборотов, определение основной мысли текста, подбор синонимов.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Педагогу на оставшихся уроках проводить морфемный и словообразовательный, морфологический анализы слов; повторить постановку знаков препинания при обращении, причастном и деепричастном оборотах;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  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создавать устные и письменные высказывания. </w:t>
                  </w:r>
                </w:p>
              </w:tc>
            </w:tr>
          </w:tbl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Анализ результатов всероссийских проверочных работ по математике в 8 классе</w:t>
            </w:r>
          </w:p>
          <w:tbl>
            <w:tblPr>
              <w:tblW w:w="141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75"/>
            </w:tblGrid>
            <w:tr w:rsidR="00951192" w:rsidRPr="006E6427" w:rsidTr="00951192">
              <w:trPr>
                <w:trHeight w:val="210"/>
              </w:trPr>
              <w:tc>
                <w:tcPr>
                  <w:tcW w:w="1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Дата: 17.09.2020</w:t>
                  </w:r>
                </w:p>
              </w:tc>
            </w:tr>
            <w:tr w:rsidR="00951192" w:rsidRPr="006E6427" w:rsidTr="00951192">
              <w:trPr>
                <w:trHeight w:val="210"/>
              </w:trPr>
              <w:tc>
                <w:tcPr>
                  <w:tcW w:w="1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Предмет: Математика</w:t>
                  </w:r>
                </w:p>
              </w:tc>
            </w:tr>
          </w:tbl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16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90 минут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15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Работу выполняли: 14 человек. Максимальный балл, который можно получить за всю работу - 19.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 по классу – 18б (1 обучающийся), минимальный – 0б (1 обучающийся)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-79%,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-14%</w:t>
            </w:r>
          </w:p>
          <w:p w:rsidR="00951192" w:rsidRPr="006E6427" w:rsidRDefault="00951192" w:rsidP="00163E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72"/>
              <w:gridCol w:w="1266"/>
              <w:gridCol w:w="593"/>
              <w:gridCol w:w="593"/>
              <w:gridCol w:w="593"/>
              <w:gridCol w:w="593"/>
              <w:gridCol w:w="1107"/>
              <w:gridCol w:w="636"/>
              <w:gridCol w:w="636"/>
              <w:gridCol w:w="636"/>
              <w:gridCol w:w="558"/>
              <w:gridCol w:w="1091"/>
            </w:tblGrid>
            <w:tr w:rsidR="00951192" w:rsidRPr="006E6427" w:rsidTr="00951192">
              <w:trPr>
                <w:trHeight w:val="563"/>
              </w:trPr>
              <w:tc>
                <w:tcPr>
                  <w:tcW w:w="97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6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72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ч-ти</w:t>
                  </w:r>
                  <w:proofErr w:type="spellEnd"/>
                  <w:proofErr w:type="gramEnd"/>
                </w:p>
              </w:tc>
              <w:tc>
                <w:tcPr>
                  <w:tcW w:w="1107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3ч-ть</w:t>
                  </w:r>
                </w:p>
              </w:tc>
              <w:tc>
                <w:tcPr>
                  <w:tcW w:w="246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91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2"/>
              </w:trPr>
              <w:tc>
                <w:tcPr>
                  <w:tcW w:w="97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07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1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83"/>
              </w:trPr>
              <w:tc>
                <w:tcPr>
                  <w:tcW w:w="97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6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Василовская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Н.А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1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</w:tr>
            <w:tr w:rsidR="00951192" w:rsidRPr="006E6427" w:rsidTr="00951192">
              <w:trPr>
                <w:trHeight w:val="583"/>
              </w:trPr>
              <w:tc>
                <w:tcPr>
                  <w:tcW w:w="97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64%</w:t>
                  </w:r>
                </w:p>
              </w:tc>
              <w:tc>
                <w:tcPr>
                  <w:tcW w:w="55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091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93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951192" w:rsidRPr="006E6427" w:rsidTr="00951192">
              <w:trPr>
                <w:trHeight w:val="9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43%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Вызвали затруднения задания на умение работать с уравнением линейной функции, применение свойств линейных уравнений, применение формул сокращённого умножения, решение текстовых задач, решение задач на использование свой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ств тр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еугольников, задачи на движение. Педагогу: развивать навыки письменных вычислений; умение применять изученные понятия, результаты, методы для решения задач практического характера и задач из смежных дисциплин, решать линейные уравнения,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Причина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неуспешности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класса: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- не владеют техникой осмысленного осознанного чтения, отсюда затруднения в понимании текста задания;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-чаще всего работают по алгоритму, сложные задания у них вызывают затруднения;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-не стремятся понимать и применять на практике в учебной деятельности математическую терминологию, правила, определения;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Рекомендации по ликвидации пробелов по предмету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2. Использовать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тренинговые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разноуровневых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упражнений;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3. Сформировать план индивидуальной работы с учащимися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слабомотивированными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учебную деятельность.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6. Глубокое и тщательное изучение трудных для понимания учащихся тем математики.   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Анализ результатов всероссийских проверочных работ по биологии в 8 классе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Дата: 24.09.2020г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Предмет: Биология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заданий: 13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выполнения: 60 минут.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 15 учащихся. Работу выполняли: 14 человек. Максимальный балл, который можно получить за всю работу - 28.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25б (1 обучающийся), минимальный – 6б (1 обучающийся)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-93%,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-29%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 </w:t>
                        </w:r>
                        <w:proofErr w:type="spellStart"/>
                        <w:proofErr w:type="gram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ч-ти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3ч-ть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Стрелавина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Н.А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57%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29%%</w:t>
                        </w: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7%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28%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Вызвали особое затруднение задания: 6-функционирование отдельных органов и систем органов,  7-строение органов и систем органов,  8-сравнение биологических объектов, классификация животных 9-работа с текстом.  Педагогу необходимо обратить внимание на следующее: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1. Проведение несложных биологических  наблюдений для изучения среды обитания животных. 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  2.Повторить строение органов и систем органов.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  3.Умение работать с текстом, находить нужную информацию.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4.Умение устанавливать причинно-следственные связи, строить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логические рассуждения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 умозаключения и делать выводы.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физике в 8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Дата: 06.10.2020г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Предмет: физика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11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45 минут.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15 учащихся. Работу выполняли: 12 человек.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- 18.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10б (1 обучающийся), минимальный – 2б (3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-50%,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-8%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</w:p>
          <w:tbl>
            <w:tblPr>
              <w:tblStyle w:val="a4"/>
              <w:tblW w:w="9195" w:type="dxa"/>
              <w:tblLayout w:type="fixed"/>
              <w:tblLook w:val="04A0"/>
            </w:tblPr>
            <w:tblGrid>
              <w:gridCol w:w="961"/>
              <w:gridCol w:w="1256"/>
              <w:gridCol w:w="588"/>
              <w:gridCol w:w="588"/>
              <w:gridCol w:w="588"/>
              <w:gridCol w:w="589"/>
              <w:gridCol w:w="1098"/>
              <w:gridCol w:w="630"/>
              <w:gridCol w:w="630"/>
              <w:gridCol w:w="630"/>
              <w:gridCol w:w="555"/>
              <w:gridCol w:w="1082"/>
            </w:tblGrid>
            <w:tr w:rsidR="00951192" w:rsidRPr="006E6427" w:rsidTr="00951192">
              <w:trPr>
                <w:trHeight w:val="555"/>
              </w:trPr>
              <w:tc>
                <w:tcPr>
                  <w:tcW w:w="96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51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год</w:t>
                  </w:r>
                </w:p>
              </w:tc>
              <w:tc>
                <w:tcPr>
                  <w:tcW w:w="1098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44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8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0"/>
              </w:trPr>
              <w:tc>
                <w:tcPr>
                  <w:tcW w:w="96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8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8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Коконов Ю.В.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42%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Вызвали особое затруднение задания: 2-определение и объяснение закона Паскаля и инерции; 6- давление, 9- применение формулы силы Архимеда, формулы связи плотности, объёма и массы тела. Решение задачи на нахождение работы и мощности не выполнил ни один ученик, задания 10-11.  Педагогу необходимо обратить внимание на следующее: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Проведение несложных физических  экспериментов и наблюдений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2.Повторить  решение задач, используя понятие равнодействующей силы.     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3.Умение применять в решении задач изученных формул.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4.Умение устанавливать причинно-следственные связи, строить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рассуждения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умозаключения и делать выводы.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английскому языку в 8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Дата: 08.10.2020-11.10.2020г.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Предмет: английский язык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6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45 минут.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15 учащихся. Работу выполняли: 13 человек.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- 30.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 по классу – 13б (1 обучающийся), минимальный – 2б (1 обучающийся)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-23%,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-0%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  <w:tbl>
            <w:tblPr>
              <w:tblStyle w:val="a4"/>
              <w:tblW w:w="9195" w:type="dxa"/>
              <w:tblLayout w:type="fixed"/>
              <w:tblLook w:val="04A0"/>
            </w:tblPr>
            <w:tblGrid>
              <w:gridCol w:w="961"/>
              <w:gridCol w:w="1256"/>
              <w:gridCol w:w="588"/>
              <w:gridCol w:w="588"/>
              <w:gridCol w:w="588"/>
              <w:gridCol w:w="589"/>
              <w:gridCol w:w="1098"/>
              <w:gridCol w:w="630"/>
              <w:gridCol w:w="630"/>
              <w:gridCol w:w="630"/>
              <w:gridCol w:w="555"/>
              <w:gridCol w:w="1082"/>
            </w:tblGrid>
            <w:tr w:rsidR="00951192" w:rsidRPr="006E6427" w:rsidTr="00951192">
              <w:trPr>
                <w:trHeight w:val="555"/>
              </w:trPr>
              <w:tc>
                <w:tcPr>
                  <w:tcW w:w="961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53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ч-ти</w:t>
                  </w:r>
                  <w:proofErr w:type="spellEnd"/>
                  <w:proofErr w:type="gramEnd"/>
                </w:p>
              </w:tc>
              <w:tc>
                <w:tcPr>
                  <w:tcW w:w="1098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3ч-ть</w:t>
                  </w:r>
                </w:p>
              </w:tc>
              <w:tc>
                <w:tcPr>
                  <w:tcW w:w="244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8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0"/>
              </w:trPr>
              <w:tc>
                <w:tcPr>
                  <w:tcW w:w="961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8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5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8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1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Додонков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В.А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5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92 %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Вызвали особое затруднение задания: 1-аудирование (непонимание запрашиваемой информации), 2- чтение текста вслух (допущено более 7 фонетических ошибок), 3-монологическая речь, описание фотографии (не все пункты раскрыты, дано менее 6 предложений), 4-чтение с пониманием основного текста (непонимание запрашиваемой информации), 6-лексика (неправильное использование лексических форм, видовременных форм глаголов, местоимений). Педагогу необходимо обратить внимание на следующее: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Проведение занятий с использованием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аудирования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2. Чтение текстов вслух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3. Обогащение словарного запаса.    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Видовременные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местоимений</w:t>
            </w:r>
            <w:proofErr w:type="spellEnd"/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93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951192" w:rsidRPr="006E6427" w:rsidTr="00951192">
              <w:trPr>
                <w:trHeight w:val="9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Анализ результатов всероссийских проверочных работ по истории в 8 классе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Дата: 22.09.2020г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Предмет: История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заданий: 12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выполнения: 60 минут.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 15 учащихся. Работу выполняли: 15 человек.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- 25.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21б (1 обучающийся), минимальный – 4б (1 обучающийся)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-73%,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-33%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Коконова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И.Н.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53%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33%</w:t>
                        </w: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40%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27%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20%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Вызвали особое затруднение задания: 2-терминология, 3-исторические документы, 5-работа по карте, определение места исторического события, 7-памятники культуры, 10, 11-значение исторического события. Педагогу необходимо обратить внимание на следующее: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 Знание периодизации отечественной истории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  2.Знание исторических деятелей.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  3.Умение работать с исторической  картой</w:t>
                  </w:r>
                </w:p>
                <w:p w:rsidR="00951192" w:rsidRPr="006E6427" w:rsidRDefault="00951192" w:rsidP="00163E88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  4.Умение строить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логические рассуждения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 умозаключения и делать выводы.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Анализ результатов всероссийских проверочных работ по  географии в 8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944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6"/>
            </w:tblGrid>
            <w:tr w:rsidR="00951192" w:rsidRPr="006E6427" w:rsidTr="00951192">
              <w:trPr>
                <w:trHeight w:val="107"/>
              </w:trPr>
              <w:tc>
                <w:tcPr>
                  <w:tcW w:w="9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29.09.2020</w:t>
                  </w:r>
                </w:p>
              </w:tc>
            </w:tr>
            <w:tr w:rsidR="00951192" w:rsidRPr="006E6427" w:rsidTr="00951192">
              <w:trPr>
                <w:trHeight w:val="107"/>
              </w:trPr>
              <w:tc>
                <w:tcPr>
                  <w:tcW w:w="9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107"/>
              </w:trPr>
              <w:tc>
                <w:tcPr>
                  <w:tcW w:w="9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Количество заданий: 8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 90 мин.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 классе обучается: 15 человек.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Работу выполняли: 14 человек,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- 37.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35б (1 обучающийся), минимальный – 5б (1 обучающийся)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86%,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-43%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Шандр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43%</w:t>
                        </w: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43%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14%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21 %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Типичные ошибки, допущенные учащимся: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1.Сформированность представлений о географических объектах.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Практические умения и навыки использования количественных и качественных характеристик компонентов географической среды.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Географическое положение климатических поясов. Работа с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климатограммой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Определение географического объекта.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Для дальнейшего формирования географических знаний, улучшения качества знаний, необходимо: применять методику смыслового чтения, использование 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географической карты для  решения задач.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обществознанию в 8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</w:p>
          <w:tbl>
            <w:tblPr>
              <w:tblW w:w="978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81"/>
            </w:tblGrid>
            <w:tr w:rsidR="00951192" w:rsidRPr="006E6427" w:rsidTr="00951192">
              <w:trPr>
                <w:trHeight w:val="65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01.10.2020г.</w:t>
                  </w:r>
                </w:p>
              </w:tc>
            </w:tr>
            <w:tr w:rsidR="00951192" w:rsidRPr="006E6427" w:rsidTr="00951192">
              <w:trPr>
                <w:trHeight w:val="65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  <w:proofErr w:type="spellEnd"/>
                </w:p>
              </w:tc>
            </w:tr>
            <w:tr w:rsidR="00951192" w:rsidRPr="006E6427" w:rsidTr="00951192">
              <w:trPr>
                <w:trHeight w:val="65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заданий: 9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Время выполнения 45 мин.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классе обучается: 15 человек. Работу выполняли: 14 человек.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балл, который можно получить за всю работу - 23.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Максимум за работу не набрал никто.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Максимальный балл по классу – 17б (1 обучающийся), минимальный – 5 б (1 обучающийся)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64%,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-29%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  <w:proofErr w:type="spellEnd"/>
                </w:p>
                <w:tbl>
                  <w:tblPr>
                    <w:tblStyle w:val="a4"/>
                    <w:tblW w:w="9195" w:type="dxa"/>
                    <w:tblLayout w:type="fixed"/>
                    <w:tblLook w:val="04A0"/>
                  </w:tblPr>
                  <w:tblGrid>
                    <w:gridCol w:w="961"/>
                    <w:gridCol w:w="1256"/>
                    <w:gridCol w:w="588"/>
                    <w:gridCol w:w="588"/>
                    <w:gridCol w:w="588"/>
                    <w:gridCol w:w="589"/>
                    <w:gridCol w:w="1098"/>
                    <w:gridCol w:w="630"/>
                    <w:gridCol w:w="630"/>
                    <w:gridCol w:w="630"/>
                    <w:gridCol w:w="555"/>
                    <w:gridCol w:w="1082"/>
                  </w:tblGrid>
                  <w:tr w:rsidR="00951192" w:rsidRPr="006E6427" w:rsidTr="00951192">
                    <w:trPr>
                      <w:trHeight w:val="555"/>
                    </w:trPr>
                    <w:tc>
                      <w:tcPr>
                        <w:tcW w:w="96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Учитель</w:t>
                        </w:r>
                      </w:p>
                    </w:tc>
                    <w:tc>
                      <w:tcPr>
                        <w:tcW w:w="2351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Итоги </w:t>
                        </w:r>
                      </w:p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год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за год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Итоги ВПР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Кач-во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знаний по ВПР</w:t>
                        </w:r>
                      </w:p>
                    </w:tc>
                  </w:tr>
                  <w:tr w:rsidR="00951192" w:rsidRPr="006E6427" w:rsidTr="00951192">
                    <w:trPr>
                      <w:trHeight w:val="150"/>
                    </w:trPr>
                    <w:tc>
                      <w:tcPr>
                        <w:tcW w:w="96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98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«5»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«4»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«3»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«2»</w:t>
                        </w:r>
                      </w:p>
                    </w:tc>
                    <w:tc>
                      <w:tcPr>
                        <w:tcW w:w="1082" w:type="dxa"/>
                        <w:vMerge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51192" w:rsidRPr="006E6427" w:rsidTr="00951192">
                    <w:trPr>
                      <w:trHeight w:val="575"/>
                    </w:trPr>
                    <w:tc>
                      <w:tcPr>
                        <w:tcW w:w="96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Вайгант</w:t>
                        </w:r>
                        <w:proofErr w:type="spellEnd"/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Д.Э.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8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86%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54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51192" w:rsidRPr="006E6427" w:rsidRDefault="00951192" w:rsidP="00163E88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E642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29%</w:t>
                        </w:r>
                      </w:p>
                    </w:tc>
                  </w:tr>
                </w:tbl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Вывод: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понизили (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. по журналу) – 57% 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Ошибки, допущенные учащимися: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 задании 1.1.не смогли дать содержательный ответ при объяснении смысл выражений из ст.26 Конституции РФ. Во 2 задании записали не все верные суждения т.к. темы: общество, демократия, экономика, правонарушения, искусство не пройдены.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заданий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</w:t>
                  </w:r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,6,7,8,9</w:t>
                  </w:r>
                  <w:proofErr w:type="gram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предусмотрено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8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классе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Причины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 </w:t>
                  </w:r>
                </w:p>
              </w:tc>
            </w:tr>
          </w:tbl>
          <w:p w:rsidR="00951192" w:rsidRPr="006E6427" w:rsidRDefault="00951192" w:rsidP="00163E88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Несформированность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  <w:proofErr w:type="gramEnd"/>
          </w:p>
          <w:p w:rsidR="00951192" w:rsidRPr="006E6427" w:rsidRDefault="00951192" w:rsidP="00163E88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 развит социальный кругозор и не сформирован познавательный интерес к изучению общественных дисциплин.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мотивировать на чтение научно - популярной литературы. Проводить мероприятия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граждановедческого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направления, организовывать дискуссии на правовые темы.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В ВПР приняло участие 15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класса, что составило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100%.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Общая успеваемость выполнения ВПР по русскому языку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67%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по математике –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79%,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биологии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93%, по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-73%, по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– 86%, по о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бществознанию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%, </w:t>
            </w: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 физике-50%, по английскому языку-23%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Качественная успеваемость выполнения ВПР по русскому языку составила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математике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истории –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биологии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– 29%,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географии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-43%,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обществознанию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-29%, </w:t>
            </w:r>
            <w:r w:rsidRPr="006E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 физике-8%, по английскому языку-0%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Причины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8 класса: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Мало читают, плохо понимают то, что необходимо выполнить по данному заданию.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-чаще всего работают по алгоритму, сложные задания у них вызывают затруднения;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 развит социальный кругозор и не сформирован познавательный интерес к изучению общественных дисциплин.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-слабо развиты виды памяти у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Рекомендации: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Педагогам, реализующим программы основного общего образования: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умениями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для каждого учащегося, так и для класса в целом;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-проектировать и проводить уроки в логике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системно-деятельностного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подхода;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рассмотреть и провести детальный анализ результатов ВПР на заседании предметных МО;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-учителям использовать результаты анализа для совершенствования методики преподавания русского языка, математики, истории, географии в основной школе.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-учителям, работающим в 8 классе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всероссийским проверочным работам.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-составить общий план мероприятий по подготовке к всероссийским проверочным работам на 2020-2021 учебный год.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-на уроках включать упражнения из примерных проверочных работ, тренировать учащихся в выполнении подобных заданий.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-проводить работу по консультированию родителей обучающихся.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-использовать Интернет при работе обучающихся на уроках (презентации, интерактивные задания из проверочных работ).</w:t>
            </w:r>
            <w:proofErr w:type="gramEnd"/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-на школьном сайте, на родительских собраниях своевременно освещать вопросы по подготовке к ВПР учащихся 8 классов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Рекомендовать всем педагогам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активнее использовать задания на преобразование одного вида информации в другой;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формулирования определенных выводов;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продолжить обучать учеников алгоритму поиска информации и критическому к ней отношению;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в 9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обществознанию в 9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Дата: 01.10.2020г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Предмет: Обществознание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10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45 минут.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14 учащихся. Работу выполняли: 14 человек.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- 25.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22б (1 обучающийся), минимальный – 5б (2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-64%,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-29%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  <w:proofErr w:type="spellEnd"/>
          </w:p>
          <w:tbl>
            <w:tblPr>
              <w:tblStyle w:val="a4"/>
              <w:tblW w:w="9195" w:type="dxa"/>
              <w:tblLayout w:type="fixed"/>
              <w:tblLook w:val="04A0"/>
            </w:tblPr>
            <w:tblGrid>
              <w:gridCol w:w="961"/>
              <w:gridCol w:w="1256"/>
              <w:gridCol w:w="588"/>
              <w:gridCol w:w="588"/>
              <w:gridCol w:w="588"/>
              <w:gridCol w:w="589"/>
              <w:gridCol w:w="1098"/>
              <w:gridCol w:w="630"/>
              <w:gridCol w:w="630"/>
              <w:gridCol w:w="630"/>
              <w:gridCol w:w="555"/>
              <w:gridCol w:w="1082"/>
            </w:tblGrid>
            <w:tr w:rsidR="00951192" w:rsidRPr="006E6427" w:rsidTr="00951192">
              <w:trPr>
                <w:trHeight w:val="555"/>
              </w:trPr>
              <w:tc>
                <w:tcPr>
                  <w:tcW w:w="96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51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год</w:t>
                  </w:r>
                </w:p>
              </w:tc>
              <w:tc>
                <w:tcPr>
                  <w:tcW w:w="1098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год</w:t>
                  </w:r>
                </w:p>
              </w:tc>
              <w:tc>
                <w:tcPr>
                  <w:tcW w:w="244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8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0"/>
              </w:trPr>
              <w:tc>
                <w:tcPr>
                  <w:tcW w:w="96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8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8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Вайгант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Д.Э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36%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Вызвали особое затруднение задания: черты и признаки социальных явлений, извлечение информации из диаграммы (трудовая мотивация), экономическая сфера (банкротство)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 результатов всероссийских проверочных работ по физике в 9 классе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Дата: 06.10.2020г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Предмет: физика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заданий: 11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 выполнения: 45 минут.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классе обучается 14 учащихся. Работу выполняли: 14 человек. 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балл, который можно получить за всю работу - 18.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Максимум за работу не набрал никто.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Максимальный балл по классу – 6б (3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минимальный – 1б (2 обучающихся)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-64%, 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-0%</w:t>
            </w: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</w:p>
          <w:tbl>
            <w:tblPr>
              <w:tblStyle w:val="a4"/>
              <w:tblW w:w="9195" w:type="dxa"/>
              <w:tblLayout w:type="fixed"/>
              <w:tblLook w:val="04A0"/>
            </w:tblPr>
            <w:tblGrid>
              <w:gridCol w:w="961"/>
              <w:gridCol w:w="1256"/>
              <w:gridCol w:w="588"/>
              <w:gridCol w:w="588"/>
              <w:gridCol w:w="588"/>
              <w:gridCol w:w="589"/>
              <w:gridCol w:w="1098"/>
              <w:gridCol w:w="630"/>
              <w:gridCol w:w="630"/>
              <w:gridCol w:w="630"/>
              <w:gridCol w:w="555"/>
              <w:gridCol w:w="1082"/>
            </w:tblGrid>
            <w:tr w:rsidR="00951192" w:rsidRPr="006E6427" w:rsidTr="00951192">
              <w:trPr>
                <w:trHeight w:val="555"/>
              </w:trPr>
              <w:tc>
                <w:tcPr>
                  <w:tcW w:w="96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6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51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proofErr w:type="gram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ч-ти</w:t>
                  </w:r>
                  <w:proofErr w:type="spellEnd"/>
                  <w:proofErr w:type="gramEnd"/>
                </w:p>
              </w:tc>
              <w:tc>
                <w:tcPr>
                  <w:tcW w:w="1098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за 3ч-ть</w:t>
                  </w:r>
                </w:p>
              </w:tc>
              <w:tc>
                <w:tcPr>
                  <w:tcW w:w="2445" w:type="dxa"/>
                  <w:gridSpan w:val="4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1082" w:type="dxa"/>
                  <w:vMerge w:val="restart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Кач-во</w:t>
                  </w:r>
                  <w:proofErr w:type="spellEnd"/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знаний по ВПР</w:t>
                  </w:r>
                </w:p>
              </w:tc>
            </w:tr>
            <w:tr w:rsidR="00951192" w:rsidRPr="006E6427" w:rsidTr="00951192">
              <w:trPr>
                <w:trHeight w:val="150"/>
              </w:trPr>
              <w:tc>
                <w:tcPr>
                  <w:tcW w:w="96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8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82" w:type="dxa"/>
                  <w:vMerge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1192" w:rsidRPr="006E6427" w:rsidTr="00951192">
              <w:trPr>
                <w:trHeight w:val="575"/>
              </w:trPr>
              <w:tc>
                <w:tcPr>
                  <w:tcW w:w="96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6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Коконов Ю.В.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9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4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:rsidR="00951192" w:rsidRPr="006E6427" w:rsidRDefault="00951192" w:rsidP="00163E8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642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1192" w:rsidRPr="006E6427" w:rsidRDefault="00951192" w:rsidP="00163E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Вывод: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</w:t>
            </w:r>
            <w:proofErr w:type="spell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proofErr w:type="spell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по журналу) – 50% </w:t>
            </w:r>
            <w:proofErr w:type="gramStart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1192" w:rsidRPr="006E6427" w:rsidRDefault="00951192" w:rsidP="009F734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Вызвали  затруднение задания: умение описывать опыт или физическое явление (агрегатное состояние), вычислительные ошибки, решение задач на движение, нахождение силы тяжести, сопротивление проводников. Задания 5 (мощность электрического тока), 11 не выполнил никто (удельная теплоёмкость) </w:t>
            </w:r>
          </w:p>
        </w:tc>
      </w:tr>
    </w:tbl>
    <w:p w:rsidR="00951192" w:rsidRPr="006E6427" w:rsidRDefault="0095119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2020 года,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начало введения в Школе дистанционного обучения были проведены школьный, муниципальный и региональный этапы Всероссийской олимпиады школьников. Количественные данные по всем этапам Всероссийской олимпиады школьников в 2019/20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</w:t>
      </w:r>
      <w:r w:rsidR="009F7345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участников Всероссийской олимпиады школьников выросло с 75 процентов обучающихся Школы в 2018/19 году до 79 процентов в 2019/20 году.</w:t>
      </w:r>
    </w:p>
    <w:p w:rsidR="003C256D" w:rsidRPr="006E6427" w:rsidRDefault="00180981" w:rsidP="003C256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Осень 2020 года,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2020/21 году в рамках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 изменились по сравнению с прошлым учебным годом,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акачественные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стали выше на 5 процентов.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1296"/>
        <w:gridCol w:w="1701"/>
        <w:gridCol w:w="1470"/>
        <w:gridCol w:w="1527"/>
      </w:tblGrid>
      <w:tr w:rsidR="003C256D" w:rsidRPr="006E6427" w:rsidTr="003C256D">
        <w:trPr>
          <w:trHeight w:hRule="exact" w:val="2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2020</w:t>
            </w:r>
          </w:p>
        </w:tc>
      </w:tr>
      <w:tr w:rsidR="003C256D" w:rsidRPr="006E6427" w:rsidTr="003C256D">
        <w:trPr>
          <w:trHeight w:hRule="exact" w:val="100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во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участ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Победители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призеры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во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участ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Победители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призеры</w:t>
            </w:r>
            <w:proofErr w:type="spellEnd"/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256D" w:rsidRPr="006E6427" w:rsidTr="003C256D">
        <w:trPr>
          <w:trHeight w:hRule="exact" w:val="28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Школьный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18/30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68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56D" w:rsidRPr="006E6427" w:rsidRDefault="00D80B00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24/34</w:t>
            </w:r>
          </w:p>
        </w:tc>
      </w:tr>
      <w:tr w:rsidR="003C256D" w:rsidRPr="006E6427" w:rsidTr="003C256D">
        <w:trPr>
          <w:trHeight w:hRule="exact" w:val="5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Муниципальный</w:t>
            </w:r>
          </w:p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56D" w:rsidRPr="006E6427" w:rsidRDefault="003C256D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 xml:space="preserve"> 1/6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56D" w:rsidRPr="006E6427" w:rsidRDefault="00471555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56D" w:rsidRPr="006E6427" w:rsidRDefault="00471555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0/6</w:t>
            </w:r>
          </w:p>
        </w:tc>
      </w:tr>
    </w:tbl>
    <w:p w:rsidR="003C256D" w:rsidRPr="006E6427" w:rsidRDefault="003C256D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8F35B3" w:rsidRPr="006E6427" w:rsidRDefault="008F35B3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19. </w:t>
      </w:r>
      <w:proofErr w:type="spell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8F35B3" w:rsidRPr="006E6427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F35B3" w:rsidRPr="006E6427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F35B3" w:rsidRPr="006E642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D3F4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D3F4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D3F4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B06B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увеличилось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</w:t>
      </w:r>
      <w:r w:rsidR="00986D9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8F35B3" w:rsidRPr="006E6427" w:rsidRDefault="008F35B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снижения напряженности среди родителей по вопросу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дистанта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2020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3109C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4B5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совместитель</w:t>
      </w:r>
      <w:r w:rsidR="003109C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внешний совместитель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8336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="0028336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среднее специальное образование.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5B3" w:rsidRPr="006E6427" w:rsidRDefault="00180981" w:rsidP="002404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мероприятий, которые проведены в Школе в 2020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</w:t>
      </w: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 рассмотрели нововведения в общих чертах. Объяснением сложившейся ситуации может служить сохранение действующей модели аттестации до 31.12.2020 и отсутствие утвержденных на федеральном уровне документов, закрепляющих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новую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2404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инфекции, что является закономерным. </w:t>
      </w:r>
      <w:r w:rsidR="004C58F9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было проведено исследование, результаты которого демонстрируют, что</w:t>
      </w:r>
      <w:r w:rsidR="004C58F9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293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293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им не хватает компетенций для подготовки к дистанционным занятиям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404B5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отметили, что ранее не практиковали такую форму обучения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 них не было никакого опыта для ее реализации.</w:t>
      </w:r>
    </w:p>
    <w:p w:rsidR="008F35B3" w:rsidRPr="006E6427" w:rsidRDefault="00180981" w:rsidP="002404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по совершенствованию </w:t>
      </w: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8F35B3" w:rsidRPr="006E6427" w:rsidRDefault="00180981" w:rsidP="002404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выявленными проблемами в системе работы с кадрами заместителю директора по УВР необходимо проработать вопрос, составить план подготовки к аттестации и приступить к его реализации.</w:t>
      </w:r>
    </w:p>
    <w:p w:rsidR="008F35B3" w:rsidRPr="006E6427" w:rsidRDefault="008F35B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 – 5721 единица;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фонда – 3131 единица.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"/>
        <w:gridCol w:w="4835"/>
        <w:gridCol w:w="3441"/>
      </w:tblGrid>
      <w:tr w:rsidR="008A2EA7" w:rsidRPr="006E6427" w:rsidTr="008A2EA7">
        <w:trPr>
          <w:trHeight w:val="531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13679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5668D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5668D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13170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8005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1486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59750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 xml:space="preserve">Здание - 3-этажное, постройка 1972 года. Общая площадь всех помещений – 5050  кв.м. Число классных комнат 22, площадь классных комнат- 1314 кв.м. Учебно-опытный земельный участок -3399 кв.м. Столовая -1, число посадочных мест -55. Библиотека -1, </w:t>
      </w:r>
      <w:proofErr w:type="gramStart"/>
      <w:r w:rsidRPr="006E6427">
        <w:rPr>
          <w:sz w:val="24"/>
          <w:szCs w:val="24"/>
          <w:lang w:val="ru-RU"/>
        </w:rPr>
        <w:t>книжный</w:t>
      </w:r>
      <w:proofErr w:type="gramEnd"/>
      <w:r w:rsidRPr="006E6427">
        <w:rPr>
          <w:sz w:val="24"/>
          <w:szCs w:val="24"/>
          <w:lang w:val="ru-RU"/>
        </w:rPr>
        <w:t xml:space="preserve"> фонд-12804 ед. Автотранспортных средств-2, в них пассажирских мест-  24. </w:t>
      </w:r>
      <w:proofErr w:type="gramStart"/>
      <w:r w:rsidRPr="006E6427">
        <w:rPr>
          <w:sz w:val="24"/>
          <w:szCs w:val="24"/>
          <w:lang w:val="ru-RU"/>
        </w:rPr>
        <w:t>Компьютерный</w:t>
      </w:r>
      <w:proofErr w:type="gramEnd"/>
      <w:r w:rsidRPr="006E6427">
        <w:rPr>
          <w:sz w:val="24"/>
          <w:szCs w:val="24"/>
          <w:lang w:val="ru-RU"/>
        </w:rPr>
        <w:t xml:space="preserve"> класс-1, в них персональных ЭВМ-10 ед. Медицинский кабинет-1. </w:t>
      </w:r>
      <w:proofErr w:type="gramStart"/>
      <w:r w:rsidRPr="006E6427">
        <w:rPr>
          <w:sz w:val="24"/>
          <w:szCs w:val="24"/>
          <w:lang w:val="ru-RU"/>
        </w:rPr>
        <w:t>Актовый</w:t>
      </w:r>
      <w:proofErr w:type="gramEnd"/>
      <w:r w:rsidRPr="006E6427">
        <w:rPr>
          <w:sz w:val="24"/>
          <w:szCs w:val="24"/>
          <w:lang w:val="ru-RU"/>
        </w:rPr>
        <w:t xml:space="preserve"> зал-1, комната «Боевой славы»-1.  Мастерские-2. 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ab/>
        <w:t xml:space="preserve">Территория школы находится по адресу РХ, Орджоникидзевский р-н, с. </w:t>
      </w:r>
      <w:proofErr w:type="spellStart"/>
      <w:r w:rsidRPr="006E6427">
        <w:rPr>
          <w:sz w:val="24"/>
          <w:szCs w:val="24"/>
          <w:lang w:val="ru-RU"/>
        </w:rPr>
        <w:t>Новомарьясово</w:t>
      </w:r>
      <w:proofErr w:type="spellEnd"/>
      <w:r w:rsidRPr="006E6427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6E6427">
        <w:rPr>
          <w:sz w:val="24"/>
          <w:szCs w:val="24"/>
          <w:lang w:val="ru-RU"/>
        </w:rPr>
        <w:t>ул</w:t>
      </w:r>
      <w:proofErr w:type="spellEnd"/>
      <w:proofErr w:type="gramEnd"/>
      <w:r w:rsidRPr="006E6427">
        <w:rPr>
          <w:sz w:val="24"/>
          <w:szCs w:val="24"/>
          <w:lang w:val="ru-RU"/>
        </w:rPr>
        <w:t xml:space="preserve"> Школьная -10, ограждена забором, озеленена и освещена. </w:t>
      </w:r>
    </w:p>
    <w:p w:rsidR="001C1C71" w:rsidRPr="006E6427" w:rsidRDefault="001C1C71" w:rsidP="001C1C71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proofErr w:type="spellStart"/>
      <w:r w:rsidRPr="006E6427">
        <w:rPr>
          <w:sz w:val="24"/>
          <w:szCs w:val="24"/>
        </w:rPr>
        <w:t>Уровень</w:t>
      </w:r>
      <w:proofErr w:type="spellEnd"/>
      <w:r w:rsidRPr="006E6427">
        <w:rPr>
          <w:sz w:val="24"/>
          <w:szCs w:val="24"/>
        </w:rPr>
        <w:t xml:space="preserve"> </w:t>
      </w:r>
      <w:proofErr w:type="spellStart"/>
      <w:r w:rsidRPr="006E6427">
        <w:rPr>
          <w:sz w:val="24"/>
          <w:szCs w:val="24"/>
        </w:rPr>
        <w:t>информатизации</w:t>
      </w:r>
      <w:proofErr w:type="spellEnd"/>
      <w:r w:rsidRPr="006E6427">
        <w:rPr>
          <w:sz w:val="24"/>
          <w:szCs w:val="24"/>
        </w:rPr>
        <w:t xml:space="preserve"> </w:t>
      </w:r>
      <w:proofErr w:type="spellStart"/>
      <w:r w:rsidRPr="006E6427">
        <w:rPr>
          <w:sz w:val="24"/>
          <w:szCs w:val="24"/>
        </w:rPr>
        <w:t>образовательного</w:t>
      </w:r>
      <w:proofErr w:type="spellEnd"/>
      <w:r w:rsidRPr="006E6427">
        <w:rPr>
          <w:sz w:val="24"/>
          <w:szCs w:val="24"/>
        </w:rPr>
        <w:t xml:space="preserve"> </w:t>
      </w:r>
      <w:proofErr w:type="spellStart"/>
      <w:r w:rsidRPr="006E6427">
        <w:rPr>
          <w:sz w:val="24"/>
          <w:szCs w:val="24"/>
        </w:rPr>
        <w:t>учреждения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5"/>
        <w:gridCol w:w="1877"/>
      </w:tblGrid>
      <w:tr w:rsidR="001C1C71" w:rsidRPr="006E6427" w:rsidTr="00957E95">
        <w:trPr>
          <w:trHeight w:hRule="exact" w:val="41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 xml:space="preserve">Наличие в образовательном учреждении подключения к сети </w:t>
            </w:r>
            <w:proofErr w:type="spellStart"/>
            <w:r w:rsidRPr="006E6427">
              <w:rPr>
                <w:rStyle w:val="12"/>
              </w:rPr>
              <w:t>Internet</w:t>
            </w:r>
            <w:proofErr w:type="spellEnd"/>
            <w:r w:rsidRPr="006E6427">
              <w:rPr>
                <w:rStyle w:val="12"/>
              </w:rPr>
              <w:t xml:space="preserve">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нет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локальной сети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включенных в локальную сеть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 xml:space="preserve">Количество компьютеров, имеющих доступ к сети </w:t>
            </w:r>
            <w:proofErr w:type="spellStart"/>
            <w:r w:rsidRPr="006E6427">
              <w:rPr>
                <w:rStyle w:val="12"/>
              </w:rPr>
              <w:t>Internet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единиц вычислительной техники (компьютеров, ноутбуков)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из них используется в учебном процессе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старше 3-х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21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Количество компьютерных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41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мультимедиа проекторов/интерактивных досок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16/5</w:t>
            </w:r>
          </w:p>
        </w:tc>
      </w:tr>
    </w:tbl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0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Компьютерный кабинет площадью 60 кв</w:t>
      </w:r>
      <w:proofErr w:type="gramStart"/>
      <w:r w:rsidRPr="006E6427">
        <w:rPr>
          <w:sz w:val="24"/>
          <w:szCs w:val="24"/>
          <w:lang w:val="ru-RU"/>
        </w:rPr>
        <w:t>.м</w:t>
      </w:r>
      <w:proofErr w:type="gramEnd"/>
      <w:r w:rsidRPr="006E6427">
        <w:rPr>
          <w:sz w:val="24"/>
          <w:szCs w:val="24"/>
          <w:lang w:val="ru-RU"/>
        </w:rPr>
        <w:t xml:space="preserve">, оснащенный 20 ноутбуками. </w:t>
      </w:r>
    </w:p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245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В течение двух последних лет приобретены интерактивные комплексы (2 шт.).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55"/>
        <w:gridCol w:w="1833"/>
      </w:tblGrid>
      <w:tr w:rsidR="001C1C71" w:rsidRPr="006E6427" w:rsidTr="00957E95">
        <w:trPr>
          <w:trHeight w:hRule="exact" w:val="57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Кабинеты, оборудование, технические средства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1C1C71" w:rsidRPr="006E6427" w:rsidTr="00957E95">
        <w:trPr>
          <w:trHeight w:hRule="exact" w:val="294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1. Спортивный зал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2. Спортивная площадка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3. Кабинеты: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C71" w:rsidRPr="006E6427" w:rsidRDefault="001C1C71" w:rsidP="00957E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71" w:rsidRPr="006E6427" w:rsidTr="00957E95">
        <w:trPr>
          <w:trHeight w:hRule="exact" w:val="304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русского языка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val="733"/>
        </w:trPr>
        <w:tc>
          <w:tcPr>
            <w:tcW w:w="75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lastRenderedPageBreak/>
              <w:t>иностранного языка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истории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 xml:space="preserve">биологии, химии, 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географии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математики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физики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начальных классов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компьютерный кабинет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ind w:left="420"/>
              <w:jc w:val="left"/>
              <w:rPr>
                <w:sz w:val="24"/>
                <w:szCs w:val="24"/>
              </w:rPr>
            </w:pPr>
            <w:r w:rsidRPr="006E6427">
              <w:rPr>
                <w:sz w:val="24"/>
                <w:szCs w:val="24"/>
                <w:lang w:val="ru-RU"/>
              </w:rPr>
              <w:t xml:space="preserve">     </w:t>
            </w:r>
            <w:r w:rsidRPr="006E6427">
              <w:rPr>
                <w:sz w:val="24"/>
                <w:szCs w:val="24"/>
              </w:rPr>
              <w:t>ОБЖ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4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 xml:space="preserve">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Библиотека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        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4. Столовая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5. Медицинский кабинет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6. Компьютеры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7. Музыкальный центр 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8. Телевизор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9. </w:t>
            </w:r>
            <w:proofErr w:type="spellStart"/>
            <w:r w:rsidRPr="006E6427">
              <w:rPr>
                <w:rStyle w:val="12"/>
              </w:rPr>
              <w:t>Мультимедийный</w:t>
            </w:r>
            <w:proofErr w:type="spellEnd"/>
            <w:r w:rsidRPr="006E6427">
              <w:rPr>
                <w:rStyle w:val="12"/>
              </w:rPr>
              <w:t xml:space="preserve"> проектор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  <w:r w:rsidR="00D56633" w:rsidRPr="006E6427">
              <w:rPr>
                <w:rStyle w:val="12"/>
              </w:rPr>
              <w:t>6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10. Принтер лазерный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11. Лазерное многофункциональное устройство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12. Модем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13. Цифровой фотоаппарат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-</w:t>
            </w:r>
          </w:p>
        </w:tc>
      </w:tr>
      <w:tr w:rsidR="001C1C71" w:rsidRPr="006E6427" w:rsidTr="00957E95">
        <w:trPr>
          <w:trHeight w:hRule="exact" w:val="277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14. Видеомагнитофон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15. Магнитола (CD, DWD, МР -3)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8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 xml:space="preserve">16. Интерактивный комплекс (интерактивная доска + </w:t>
            </w:r>
            <w:proofErr w:type="spellStart"/>
            <w:r w:rsidRPr="006E6427">
              <w:rPr>
                <w:rStyle w:val="12"/>
              </w:rPr>
              <w:t>мультимедийный</w:t>
            </w:r>
            <w:proofErr w:type="spellEnd"/>
            <w:r w:rsidRPr="006E6427">
              <w:rPr>
                <w:rStyle w:val="12"/>
              </w:rPr>
              <w:t xml:space="preserve"> проектор)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41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в одном комплексе - документ-камера)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D56633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0</w:t>
            </w:r>
          </w:p>
        </w:tc>
      </w:tr>
    </w:tbl>
    <w:p w:rsidR="002400EA" w:rsidRPr="006E6427" w:rsidRDefault="002400EA" w:rsidP="002400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4F441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пандусом.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первом этаже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D56633" w:rsidRPr="006E6427" w:rsidRDefault="00D5663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металлические шесты, две лестницы, лабиринт. 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едагоги на уровне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оценивают готовность материально-технической базы Школы для обучения в традиционном формате. Так, 65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указывают на отсутствие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интернету. При этом 32 процента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формате, материально-техническую базу для работы. Однако стоит отметить, что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60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педагогов отметили нестабильность подачи интернета.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8F35B3" w:rsidRPr="006E6427" w:rsidRDefault="00180981" w:rsidP="00163E88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 состоянию на 31 декабря 2020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6"/>
        <w:gridCol w:w="1428"/>
        <w:gridCol w:w="1433"/>
      </w:tblGrid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F35B3" w:rsidRPr="006E6427" w:rsidTr="00163E88">
        <w:trPr>
          <w:trHeight w:val="257"/>
        </w:trPr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277B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–*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–*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459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77AB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24489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7B2DC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A2AA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27C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B056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2B436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825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 менее 2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Мб/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B4EC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Расчет среднего балла ГИА по русскому языку невозможен, поскольку ГИА в 2020 году не проводилась на основании приказа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 на дистанционное обучение в 2020 году показал, что стоит пересмотреть структуру профессиональных объединений педагогов.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spellStart"/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8F35B3" w:rsidRPr="006E6427" w:rsidSect="008F35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4E"/>
    <w:multiLevelType w:val="hybridMultilevel"/>
    <w:tmpl w:val="F4F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0232E"/>
    <w:multiLevelType w:val="multilevel"/>
    <w:tmpl w:val="B3C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534A1"/>
    <w:multiLevelType w:val="hybridMultilevel"/>
    <w:tmpl w:val="846E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01061"/>
    <w:multiLevelType w:val="hybridMultilevel"/>
    <w:tmpl w:val="2F1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6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6038C"/>
    <w:multiLevelType w:val="hybridMultilevel"/>
    <w:tmpl w:val="5DFE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38CA"/>
    <w:multiLevelType w:val="hybridMultilevel"/>
    <w:tmpl w:val="D3EC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B0601"/>
    <w:multiLevelType w:val="hybridMultilevel"/>
    <w:tmpl w:val="FC3C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0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E0E0C"/>
    <w:multiLevelType w:val="hybridMultilevel"/>
    <w:tmpl w:val="9E0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0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D3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902CA"/>
    <w:multiLevelType w:val="hybridMultilevel"/>
    <w:tmpl w:val="3CA02F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D81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45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4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11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C65F3"/>
    <w:multiLevelType w:val="multilevel"/>
    <w:tmpl w:val="A4C0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D13F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72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5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522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21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3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5185C"/>
    <w:multiLevelType w:val="hybridMultilevel"/>
    <w:tmpl w:val="59DA9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4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13636F"/>
    <w:multiLevelType w:val="multilevel"/>
    <w:tmpl w:val="B3C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9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C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9B1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EE204D"/>
    <w:multiLevelType w:val="hybridMultilevel"/>
    <w:tmpl w:val="B9D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57EB3"/>
    <w:multiLevelType w:val="multilevel"/>
    <w:tmpl w:val="B11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3B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2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6"/>
  </w:num>
  <w:num w:numId="5">
    <w:abstractNumId w:val="18"/>
  </w:num>
  <w:num w:numId="6">
    <w:abstractNumId w:val="23"/>
  </w:num>
  <w:num w:numId="7">
    <w:abstractNumId w:val="1"/>
  </w:num>
  <w:num w:numId="8">
    <w:abstractNumId w:val="11"/>
  </w:num>
  <w:num w:numId="9">
    <w:abstractNumId w:val="4"/>
  </w:num>
  <w:num w:numId="10">
    <w:abstractNumId w:val="16"/>
  </w:num>
  <w:num w:numId="11">
    <w:abstractNumId w:val="28"/>
  </w:num>
  <w:num w:numId="12">
    <w:abstractNumId w:val="22"/>
  </w:num>
  <w:num w:numId="13">
    <w:abstractNumId w:val="19"/>
  </w:num>
  <w:num w:numId="14">
    <w:abstractNumId w:val="7"/>
  </w:num>
  <w:num w:numId="15">
    <w:abstractNumId w:val="14"/>
  </w:num>
  <w:num w:numId="16">
    <w:abstractNumId w:val="21"/>
  </w:num>
  <w:num w:numId="17">
    <w:abstractNumId w:val="30"/>
  </w:num>
  <w:num w:numId="18">
    <w:abstractNumId w:val="25"/>
  </w:num>
  <w:num w:numId="19">
    <w:abstractNumId w:val="36"/>
  </w:num>
  <w:num w:numId="20">
    <w:abstractNumId w:val="13"/>
  </w:num>
  <w:num w:numId="21">
    <w:abstractNumId w:val="31"/>
  </w:num>
  <w:num w:numId="22">
    <w:abstractNumId w:val="17"/>
  </w:num>
  <w:num w:numId="23">
    <w:abstractNumId w:val="35"/>
  </w:num>
  <w:num w:numId="24">
    <w:abstractNumId w:val="34"/>
  </w:num>
  <w:num w:numId="25">
    <w:abstractNumId w:val="20"/>
  </w:num>
  <w:num w:numId="26">
    <w:abstractNumId w:val="29"/>
  </w:num>
  <w:num w:numId="27">
    <w:abstractNumId w:val="2"/>
  </w:num>
  <w:num w:numId="28">
    <w:abstractNumId w:val="8"/>
  </w:num>
  <w:num w:numId="29">
    <w:abstractNumId w:val="9"/>
  </w:num>
  <w:num w:numId="30">
    <w:abstractNumId w:val="33"/>
  </w:num>
  <w:num w:numId="31">
    <w:abstractNumId w:val="15"/>
  </w:num>
  <w:num w:numId="32">
    <w:abstractNumId w:val="0"/>
  </w:num>
  <w:num w:numId="33">
    <w:abstractNumId w:val="27"/>
  </w:num>
  <w:num w:numId="34">
    <w:abstractNumId w:val="12"/>
  </w:num>
  <w:num w:numId="35">
    <w:abstractNumId w:val="5"/>
  </w:num>
  <w:num w:numId="36">
    <w:abstractNumId w:val="1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4076"/>
    <w:rsid w:val="0008251E"/>
    <w:rsid w:val="000A1622"/>
    <w:rsid w:val="000C6E3B"/>
    <w:rsid w:val="000F4157"/>
    <w:rsid w:val="00100962"/>
    <w:rsid w:val="0010426C"/>
    <w:rsid w:val="00126BAC"/>
    <w:rsid w:val="00162A82"/>
    <w:rsid w:val="00163E88"/>
    <w:rsid w:val="00170865"/>
    <w:rsid w:val="001736E8"/>
    <w:rsid w:val="0017766C"/>
    <w:rsid w:val="00180981"/>
    <w:rsid w:val="001A0C9B"/>
    <w:rsid w:val="001A4B17"/>
    <w:rsid w:val="001B5537"/>
    <w:rsid w:val="001C1C71"/>
    <w:rsid w:val="0020702D"/>
    <w:rsid w:val="00221DE8"/>
    <w:rsid w:val="002400EA"/>
    <w:rsid w:val="002404B5"/>
    <w:rsid w:val="00244890"/>
    <w:rsid w:val="00275DF7"/>
    <w:rsid w:val="00283366"/>
    <w:rsid w:val="00293331"/>
    <w:rsid w:val="002B4368"/>
    <w:rsid w:val="002D33B1"/>
    <w:rsid w:val="002D3591"/>
    <w:rsid w:val="002F504E"/>
    <w:rsid w:val="003109C0"/>
    <w:rsid w:val="003514A0"/>
    <w:rsid w:val="0036293A"/>
    <w:rsid w:val="00375EBC"/>
    <w:rsid w:val="00377AB6"/>
    <w:rsid w:val="003A2AA6"/>
    <w:rsid w:val="003B0562"/>
    <w:rsid w:val="003C256D"/>
    <w:rsid w:val="003D3F43"/>
    <w:rsid w:val="003E0DA5"/>
    <w:rsid w:val="004313D8"/>
    <w:rsid w:val="0044394F"/>
    <w:rsid w:val="00471555"/>
    <w:rsid w:val="0049611E"/>
    <w:rsid w:val="00496D30"/>
    <w:rsid w:val="004B4EC1"/>
    <w:rsid w:val="004C58F9"/>
    <w:rsid w:val="004D58EB"/>
    <w:rsid w:val="004F4416"/>
    <w:rsid w:val="004F7E17"/>
    <w:rsid w:val="00547ECD"/>
    <w:rsid w:val="005668DE"/>
    <w:rsid w:val="00592E2F"/>
    <w:rsid w:val="00597503"/>
    <w:rsid w:val="005A05CE"/>
    <w:rsid w:val="005E56B0"/>
    <w:rsid w:val="006036D1"/>
    <w:rsid w:val="00607F7B"/>
    <w:rsid w:val="00611478"/>
    <w:rsid w:val="00653AF6"/>
    <w:rsid w:val="00661D45"/>
    <w:rsid w:val="00675B0F"/>
    <w:rsid w:val="00683C2B"/>
    <w:rsid w:val="00684378"/>
    <w:rsid w:val="006A59EF"/>
    <w:rsid w:val="006E01EC"/>
    <w:rsid w:val="006E6427"/>
    <w:rsid w:val="00753D73"/>
    <w:rsid w:val="007A2092"/>
    <w:rsid w:val="007B2DCC"/>
    <w:rsid w:val="007E027B"/>
    <w:rsid w:val="007F3CD5"/>
    <w:rsid w:val="007F5463"/>
    <w:rsid w:val="00812AB5"/>
    <w:rsid w:val="00817FFC"/>
    <w:rsid w:val="00830032"/>
    <w:rsid w:val="008A2EA7"/>
    <w:rsid w:val="008C521E"/>
    <w:rsid w:val="008F0CD8"/>
    <w:rsid w:val="008F27C6"/>
    <w:rsid w:val="008F35B3"/>
    <w:rsid w:val="00911520"/>
    <w:rsid w:val="009128E7"/>
    <w:rsid w:val="00931871"/>
    <w:rsid w:val="00950E26"/>
    <w:rsid w:val="00951192"/>
    <w:rsid w:val="00957E95"/>
    <w:rsid w:val="00986D9E"/>
    <w:rsid w:val="009F7345"/>
    <w:rsid w:val="00A128F9"/>
    <w:rsid w:val="00A2347B"/>
    <w:rsid w:val="00A632E7"/>
    <w:rsid w:val="00A67E05"/>
    <w:rsid w:val="00AD66E1"/>
    <w:rsid w:val="00AE4CFA"/>
    <w:rsid w:val="00AF1506"/>
    <w:rsid w:val="00B06B73"/>
    <w:rsid w:val="00B229A7"/>
    <w:rsid w:val="00B73A5A"/>
    <w:rsid w:val="00B90BA6"/>
    <w:rsid w:val="00BA2D97"/>
    <w:rsid w:val="00BF7867"/>
    <w:rsid w:val="00C97D28"/>
    <w:rsid w:val="00CF38EE"/>
    <w:rsid w:val="00D01CEF"/>
    <w:rsid w:val="00D277B0"/>
    <w:rsid w:val="00D56633"/>
    <w:rsid w:val="00D80B00"/>
    <w:rsid w:val="00DB677E"/>
    <w:rsid w:val="00E438A1"/>
    <w:rsid w:val="00E45932"/>
    <w:rsid w:val="00F01E19"/>
    <w:rsid w:val="00F460C0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51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9511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51192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7">
    <w:name w:val="Основной текст_"/>
    <w:basedOn w:val="a0"/>
    <w:link w:val="3"/>
    <w:locked/>
    <w:rsid w:val="003C2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3C256D"/>
    <w:pPr>
      <w:widowControl w:val="0"/>
      <w:shd w:val="clear" w:color="auto" w:fill="FFFFFF"/>
      <w:spacing w:before="0" w:beforeAutospacing="0" w:after="360" w:afterAutospacing="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C25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256D"/>
    <w:pPr>
      <w:widowControl w:val="0"/>
      <w:shd w:val="clear" w:color="auto" w:fill="FFFFFF"/>
      <w:spacing w:before="0" w:beforeAutospacing="0" w:after="360" w:afterAutospacing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11"/>
    <w:aliases w:val="5 pt,Полужирный,Основной текст + 15,Основной текст + Book Antiqua,11"/>
    <w:basedOn w:val="a7"/>
    <w:rsid w:val="003C256D"/>
    <w:rPr>
      <w:color w:val="000000"/>
      <w:spacing w:val="0"/>
      <w:w w:val="100"/>
      <w:position w:val="0"/>
      <w:sz w:val="9"/>
      <w:szCs w:val="9"/>
    </w:rPr>
  </w:style>
  <w:style w:type="character" w:customStyle="1" w:styleId="12">
    <w:name w:val="Основной текст1"/>
    <w:basedOn w:val="a7"/>
    <w:rsid w:val="003C25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Подпись к таблице_"/>
    <w:basedOn w:val="a0"/>
    <w:link w:val="a9"/>
    <w:locked/>
    <w:rsid w:val="001C1C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C1C71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Абзац списка Знак"/>
    <w:basedOn w:val="a0"/>
    <w:link w:val="a5"/>
    <w:uiPriority w:val="34"/>
    <w:rsid w:val="00957E9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41326-196F-4850-B8C0-F67C6B8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53</Pages>
  <Words>17078</Words>
  <Characters>97347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3</cp:revision>
  <cp:lastPrinted>2021-04-20T00:50:00Z</cp:lastPrinted>
  <dcterms:created xsi:type="dcterms:W3CDTF">2011-11-02T04:15:00Z</dcterms:created>
  <dcterms:modified xsi:type="dcterms:W3CDTF">2021-04-20T01:59:00Z</dcterms:modified>
</cp:coreProperties>
</file>