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6" w:rsidRDefault="00720CB6" w:rsidP="00C232C7">
      <w:pPr>
        <w:shd w:val="clear" w:color="auto" w:fill="FFFFFF"/>
        <w:spacing w:after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39392" cy="9346518"/>
            <wp:effectExtent l="19050" t="0" r="4208" b="0"/>
            <wp:docPr id="2" name="Рисунок 2" descr="C:\Users\22 кабинет\Pictures\IMG_20210929_15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 кабинет\Pictures\IMG_20210929_154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90" w:rsidRPr="00C232C7" w:rsidRDefault="00557490" w:rsidP="00C232C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 w:rsidRPr="00C232C7">
        <w:rPr>
          <w:b/>
          <w:bCs/>
          <w:color w:val="000000"/>
        </w:rPr>
        <w:lastRenderedPageBreak/>
        <w:t>Пояснительная записка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 xml:space="preserve">       Рабочая программа по учебному предмету «Русская родная литература» разрабатыв</w:t>
      </w:r>
      <w:r w:rsidRPr="00C232C7">
        <w:rPr>
          <w:color w:val="000000"/>
        </w:rPr>
        <w:t>а</w:t>
      </w:r>
      <w:r w:rsidRPr="00C232C7">
        <w:rPr>
          <w:color w:val="000000"/>
        </w:rPr>
        <w:t xml:space="preserve">ется в соответствии с требованиями 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>Содержание программы направлено на сопровождении и поддержку основного курса л</w:t>
      </w:r>
      <w:r w:rsidRPr="00C232C7">
        <w:rPr>
          <w:color w:val="000000"/>
        </w:rPr>
        <w:t>и</w:t>
      </w:r>
      <w:r w:rsidRPr="00C232C7">
        <w:rPr>
          <w:color w:val="000000"/>
        </w:rPr>
        <w:t>тературы и направлено на достижение результатов освоения основной образовательной программы основного общего образования по литературе, заданных федеральным гос</w:t>
      </w:r>
      <w:r w:rsidRPr="00C232C7">
        <w:rPr>
          <w:color w:val="000000"/>
        </w:rPr>
        <w:t>у</w:t>
      </w:r>
      <w:r w:rsidRPr="00C232C7">
        <w:rPr>
          <w:color w:val="000000"/>
        </w:rPr>
        <w:t>дарственным образовательным стандартом.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>     Целями изучения литературы в основной школе являются: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воспитание духовно развитой личности, готовой к самопознанию и самосовершенствов</w:t>
      </w:r>
      <w:r w:rsidRPr="00C232C7">
        <w:rPr>
          <w:color w:val="000000"/>
        </w:rPr>
        <w:t>а</w:t>
      </w:r>
      <w:r w:rsidRPr="00C232C7">
        <w:rPr>
          <w:color w:val="000000"/>
        </w:rPr>
        <w:t>нию, способной к созидательной деятельности в современном мире;  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формирование гуманистического мировоззрения, национального самосознания, гражда</w:t>
      </w:r>
      <w:r w:rsidRPr="00C232C7">
        <w:rPr>
          <w:color w:val="000000"/>
        </w:rPr>
        <w:t>н</w:t>
      </w:r>
      <w:r w:rsidRPr="00C232C7">
        <w:rPr>
          <w:color w:val="000000"/>
        </w:rPr>
        <w:t>ской позиции, чувства патриотизма, любви и уважения к литературе и ценностям отечес</w:t>
      </w:r>
      <w:r w:rsidRPr="00C232C7">
        <w:rPr>
          <w:color w:val="000000"/>
        </w:rPr>
        <w:t>т</w:t>
      </w:r>
      <w:r w:rsidRPr="00C232C7">
        <w:rPr>
          <w:color w:val="000000"/>
        </w:rPr>
        <w:t>венной культуры;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</w:t>
      </w:r>
      <w:r w:rsidRPr="00C232C7">
        <w:rPr>
          <w:color w:val="000000"/>
        </w:rPr>
        <w:t>о</w:t>
      </w:r>
      <w:r w:rsidRPr="00C232C7">
        <w:rPr>
          <w:color w:val="000000"/>
        </w:rPr>
        <w:t>рической и эстетической обусловленности литературного процесса; образного и аналит</w:t>
      </w:r>
      <w:r w:rsidRPr="00C232C7">
        <w:rPr>
          <w:color w:val="000000"/>
        </w:rPr>
        <w:t>и</w:t>
      </w:r>
      <w:r w:rsidRPr="00C232C7">
        <w:rPr>
          <w:color w:val="000000"/>
        </w:rPr>
        <w:t>ческого мышления, эстетических и творческих способностей учащихся, читательских и</w:t>
      </w:r>
      <w:r w:rsidRPr="00C232C7">
        <w:rPr>
          <w:color w:val="000000"/>
        </w:rPr>
        <w:t>н</w:t>
      </w:r>
      <w:r w:rsidRPr="00C232C7">
        <w:rPr>
          <w:color w:val="000000"/>
        </w:rPr>
        <w:t>тересов, художественного вкуса; устной и письменной речи учащихся;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развитие представлений о специфике литературы родного края, овладение навыками чтения текстов сибирских писателей, выявление в произведениях конкретно-исторического и общечеловеческого содержания,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освоение текстов художественных произведений в единстве содержания и формы, осно</w:t>
      </w:r>
      <w:r w:rsidRPr="00C232C7">
        <w:rPr>
          <w:color w:val="000000"/>
        </w:rPr>
        <w:t>в</w:t>
      </w:r>
      <w:r w:rsidRPr="00C232C7">
        <w:rPr>
          <w:color w:val="000000"/>
        </w:rPr>
        <w:t>ных историко-литературных сведений и теоретико-литературных понятий; формирование общего представления об историко-литературном процессе;</w:t>
      </w:r>
    </w:p>
    <w:p w:rsidR="00557490" w:rsidRPr="00C232C7" w:rsidRDefault="00557490" w:rsidP="00C232C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2C7">
        <w:rPr>
          <w:color w:val="000000"/>
        </w:rPr>
        <w:t>овладение</w:t>
      </w:r>
      <w:r w:rsidRPr="00C232C7">
        <w:rPr>
          <w:b/>
          <w:bCs/>
          <w:i/>
          <w:iCs/>
          <w:color w:val="000000"/>
        </w:rPr>
        <w:t> </w:t>
      </w:r>
      <w:r w:rsidRPr="00C232C7">
        <w:rPr>
          <w:color w:val="000000"/>
        </w:rPr>
        <w:t>умениями грамотного использования русского литературного языка при созд</w:t>
      </w:r>
      <w:r w:rsidRPr="00C232C7">
        <w:rPr>
          <w:color w:val="000000"/>
        </w:rPr>
        <w:t>а</w:t>
      </w:r>
      <w:r w:rsidRPr="00C232C7">
        <w:rPr>
          <w:color w:val="000000"/>
        </w:rPr>
        <w:t>нии собственных устных и письменных высказываний.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32C7">
        <w:rPr>
          <w:b/>
          <w:bCs/>
          <w:color w:val="000000"/>
        </w:rPr>
        <w:t>Общая характеристика учебного предмета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b/>
          <w:bCs/>
          <w:color w:val="000000"/>
        </w:rPr>
        <w:t>Роль курса родной русской литературы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>Как часть образовательной области «Родной русский язык и родная русская литература» учебный предмет «Родная русская литература» тесно связан с предметом «Родной ру</w:t>
      </w:r>
      <w:r w:rsidRPr="00C232C7">
        <w:rPr>
          <w:color w:val="000000"/>
        </w:rPr>
        <w:t>с</w:t>
      </w:r>
      <w:r w:rsidRPr="00C232C7">
        <w:rPr>
          <w:color w:val="000000"/>
        </w:rPr>
        <w:t>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 xml:space="preserve">       Изучение родной русской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 xml:space="preserve">       Родная литература как культурный символ России, высшая форма существования ро</w:t>
      </w:r>
      <w:r w:rsidRPr="00C232C7">
        <w:rPr>
          <w:color w:val="000000"/>
        </w:rPr>
        <w:t>с</w:t>
      </w:r>
      <w:r w:rsidRPr="00C232C7">
        <w:rPr>
          <w:color w:val="000000"/>
        </w:rPr>
        <w:t>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 xml:space="preserve">       Критерии отбора художественных произведений для изучения: высокая художестве</w:t>
      </w:r>
      <w:r w:rsidRPr="00C232C7">
        <w:rPr>
          <w:color w:val="000000"/>
        </w:rPr>
        <w:t>н</w:t>
      </w:r>
      <w:r w:rsidRPr="00C232C7">
        <w:rPr>
          <w:color w:val="000000"/>
        </w:rPr>
        <w:t>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557490" w:rsidRPr="00C232C7" w:rsidRDefault="00557490" w:rsidP="00C232C7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C232C7">
        <w:rPr>
          <w:color w:val="000000"/>
        </w:rPr>
        <w:t xml:space="preserve">     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232C7">
        <w:rPr>
          <w:color w:val="000000"/>
        </w:rPr>
        <w:t>кст ст</w:t>
      </w:r>
      <w:proofErr w:type="gramEnd"/>
      <w:r w:rsidRPr="00C232C7">
        <w:rPr>
          <w:color w:val="000000"/>
        </w:rPr>
        <w:t xml:space="preserve">ановится важным средством для поддержания </w:t>
      </w:r>
      <w:r w:rsidRPr="00C232C7">
        <w:rPr>
          <w:color w:val="000000"/>
        </w:rPr>
        <w:lastRenderedPageBreak/>
        <w:t>этой основы на всех этапах изучения родной литературы в школе. Чтобы чтение стало и</w:t>
      </w:r>
      <w:r w:rsidRPr="00C232C7">
        <w:rPr>
          <w:color w:val="000000"/>
        </w:rPr>
        <w:t>н</w:t>
      </w:r>
      <w:r w:rsidRPr="00C232C7">
        <w:rPr>
          <w:color w:val="000000"/>
        </w:rPr>
        <w:t>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</w:t>
      </w:r>
      <w:r w:rsidRPr="00C232C7">
        <w:rPr>
          <w:color w:val="000000"/>
        </w:rPr>
        <w:t>и</w:t>
      </w:r>
      <w:r w:rsidRPr="00C232C7">
        <w:rPr>
          <w:color w:val="000000"/>
        </w:rPr>
        <w:t>танное как можно глубже - вот что должно стать устремлением каждого ученика. Это ус</w:t>
      </w:r>
      <w:r w:rsidRPr="00C232C7">
        <w:rPr>
          <w:color w:val="000000"/>
        </w:rPr>
        <w:t>т</w:t>
      </w:r>
      <w:r w:rsidRPr="00C232C7">
        <w:rPr>
          <w:color w:val="000000"/>
        </w:rPr>
        <w:t>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</w:t>
      </w:r>
      <w:r w:rsidRPr="00C232C7">
        <w:rPr>
          <w:color w:val="000000"/>
        </w:rPr>
        <w:t>о</w:t>
      </w:r>
      <w:r w:rsidRPr="00C232C7">
        <w:rPr>
          <w:color w:val="000000"/>
        </w:rPr>
        <w:t>стоятельному эстетическому восприятию и анализу художественного произведения.</w:t>
      </w:r>
    </w:p>
    <w:p w:rsidR="006466CA" w:rsidRPr="00C232C7" w:rsidRDefault="00557490" w:rsidP="00C23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C7">
        <w:rPr>
          <w:rFonts w:ascii="Times New Roman" w:hAnsi="Times New Roman" w:cs="Times New Roman"/>
          <w:color w:val="000000"/>
          <w:sz w:val="24"/>
          <w:szCs w:val="24"/>
        </w:rPr>
        <w:t xml:space="preserve">        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</w:t>
      </w:r>
      <w:r w:rsidRPr="00C232C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232C7">
        <w:rPr>
          <w:rFonts w:ascii="Times New Roman" w:hAnsi="Times New Roman" w:cs="Times New Roman"/>
          <w:color w:val="000000"/>
          <w:sz w:val="24"/>
          <w:szCs w:val="24"/>
        </w:rPr>
        <w:t>ских умений, развития культуры устной и письменной речи.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прохождении программы возможны риски: актированные дн</w:t>
      </w:r>
      <w:proofErr w:type="gramStart"/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и(</w:t>
      </w:r>
      <w:proofErr w:type="gramEnd"/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низкий температурный режим, карантин, больничный лист, курсовая переподготовка, семинары, В случае болезни учителя, курсовой переподг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товки, поездках на семинар, уроки согласно рабочей программы будет проводить другой учитель соответствующего профиля. Возможен вариант переноса тем уроков во внеуро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ное врем</w:t>
      </w:r>
      <w:proofErr w:type="gramStart"/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факультативы, консультации, предметные недели).В случае карантина, актир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ванных дней возможно внесение изменений в график годового календарного учебного г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466CA" w:rsidRPr="00C232C7">
        <w:rPr>
          <w:rFonts w:ascii="Times New Roman" w:eastAsia="Calibri" w:hAnsi="Times New Roman" w:cs="Times New Roman"/>
          <w:sz w:val="24"/>
          <w:szCs w:val="24"/>
          <w:lang w:eastAsia="en-US"/>
        </w:rPr>
        <w:t>да по продлению учебного года, либо перенос каникулярных периодов в другое время.</w:t>
      </w:r>
    </w:p>
    <w:p w:rsidR="00187273" w:rsidRPr="00C232C7" w:rsidRDefault="00187273" w:rsidP="00C232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2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</w:t>
      </w:r>
      <w:r w:rsidRPr="00C232C7">
        <w:rPr>
          <w:rFonts w:ascii="Times New Roman" w:eastAsia="Calibri" w:hAnsi="Times New Roman" w:cs="Times New Roman"/>
          <w:sz w:val="24"/>
          <w:szCs w:val="24"/>
        </w:rPr>
        <w:t>р</w:t>
      </w:r>
      <w:r w:rsidRPr="00C232C7">
        <w:rPr>
          <w:rFonts w:ascii="Times New Roman" w:eastAsia="Calibri" w:hAnsi="Times New Roman" w:cs="Times New Roman"/>
          <w:sz w:val="24"/>
          <w:szCs w:val="24"/>
        </w:rPr>
        <w:t>ственных символов (герб, флаг, гимн);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</w:t>
      </w:r>
      <w:r w:rsidRPr="00C232C7">
        <w:rPr>
          <w:rFonts w:ascii="Times New Roman" w:eastAsia="Calibri" w:hAnsi="Times New Roman" w:cs="Times New Roman"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sz w:val="24"/>
          <w:szCs w:val="24"/>
        </w:rPr>
        <w:t>рядок, обладающего чувством собственного достоинства, осознанно принимающего тр</w:t>
      </w:r>
      <w:r w:rsidRPr="00C232C7">
        <w:rPr>
          <w:rFonts w:ascii="Times New Roman" w:eastAsia="Calibri" w:hAnsi="Times New Roman" w:cs="Times New Roman"/>
          <w:sz w:val="24"/>
          <w:szCs w:val="24"/>
        </w:rPr>
        <w:t>а</w:t>
      </w:r>
      <w:r w:rsidRPr="00C232C7">
        <w:rPr>
          <w:rFonts w:ascii="Times New Roman" w:eastAsia="Calibri" w:hAnsi="Times New Roman" w:cs="Times New Roman"/>
          <w:sz w:val="24"/>
          <w:szCs w:val="24"/>
        </w:rPr>
        <w:t>диционные национальные и общечеловеческие гуманистические и демократические це</w:t>
      </w:r>
      <w:r w:rsidRPr="00C232C7">
        <w:rPr>
          <w:rFonts w:ascii="Times New Roman" w:eastAsia="Calibri" w:hAnsi="Times New Roman" w:cs="Times New Roman"/>
          <w:sz w:val="24"/>
          <w:szCs w:val="24"/>
        </w:rPr>
        <w:t>н</w:t>
      </w:r>
      <w:r w:rsidRPr="00C232C7">
        <w:rPr>
          <w:rFonts w:ascii="Times New Roman" w:eastAsia="Calibri" w:hAnsi="Times New Roman" w:cs="Times New Roman"/>
          <w:sz w:val="24"/>
          <w:szCs w:val="24"/>
        </w:rPr>
        <w:t>ности;</w:t>
      </w:r>
      <w:proofErr w:type="gramEnd"/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232C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232C7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</w:t>
      </w:r>
      <w:r w:rsidRPr="00C232C7">
        <w:rPr>
          <w:rFonts w:ascii="Times New Roman" w:eastAsia="Calibri" w:hAnsi="Times New Roman" w:cs="Times New Roman"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sz w:val="24"/>
          <w:szCs w:val="24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</w:t>
      </w:r>
      <w:r w:rsidRPr="00C232C7">
        <w:rPr>
          <w:rFonts w:ascii="Times New Roman" w:eastAsia="Calibri" w:hAnsi="Times New Roman" w:cs="Times New Roman"/>
          <w:sz w:val="24"/>
          <w:szCs w:val="24"/>
        </w:rPr>
        <w:t>а</w:t>
      </w:r>
      <w:r w:rsidRPr="00C232C7">
        <w:rPr>
          <w:rFonts w:ascii="Times New Roman" w:eastAsia="Calibri" w:hAnsi="Times New Roman" w:cs="Times New Roman"/>
          <w:sz w:val="24"/>
          <w:szCs w:val="24"/>
        </w:rPr>
        <w:t>зовательной, общественно полезной, учебно-исследовательской, проектной и других в</w:t>
      </w:r>
      <w:r w:rsidRPr="00C232C7">
        <w:rPr>
          <w:rFonts w:ascii="Times New Roman" w:eastAsia="Calibri" w:hAnsi="Times New Roman" w:cs="Times New Roman"/>
          <w:sz w:val="24"/>
          <w:szCs w:val="24"/>
        </w:rPr>
        <w:t>и</w:t>
      </w:r>
      <w:r w:rsidRPr="00C232C7">
        <w:rPr>
          <w:rFonts w:ascii="Times New Roman" w:eastAsia="Calibri" w:hAnsi="Times New Roman" w:cs="Times New Roman"/>
          <w:sz w:val="24"/>
          <w:szCs w:val="24"/>
        </w:rPr>
        <w:t>дах деятельности;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</w:t>
      </w:r>
      <w:r w:rsidRPr="00C232C7">
        <w:rPr>
          <w:rFonts w:ascii="Times New Roman" w:eastAsia="Calibri" w:hAnsi="Times New Roman" w:cs="Times New Roman"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sz w:val="24"/>
          <w:szCs w:val="24"/>
        </w:rPr>
        <w:t>стей семейной жизни;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2C7">
        <w:rPr>
          <w:rFonts w:ascii="Times New Roman" w:eastAsia="Calibri" w:hAnsi="Times New Roman" w:cs="Times New Roman"/>
          <w:sz w:val="24"/>
          <w:szCs w:val="24"/>
        </w:rPr>
        <w:t>11)</w:t>
      </w:r>
      <w:r w:rsidRPr="00C232C7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C232C7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C232C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 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самостоятельно планировать пути достижения целей, в том числе альтернати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ные, осознанно выбирать наиболее эффективные способы решения учебных и познавательных задач; 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троль своей деятельности в процессе достижения результата, определять спос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оценивать правильность выполнения учебной задачи, собственные возможн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сти её решения; 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049A2" w:rsidRPr="00C232C7" w:rsidRDefault="009049A2" w:rsidP="00C232C7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ции, для выражения своих чувств, мыслей и потребностей;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жественного текста;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ственную и смысловую функцию;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C232C7">
        <w:rPr>
          <w:rFonts w:ascii="Times New Roman" w:eastAsia="Calibri" w:hAnsi="Times New Roman" w:cs="Times New Roman"/>
          <w:bCs/>
          <w:sz w:val="24"/>
          <w:szCs w:val="24"/>
        </w:rPr>
        <w:t>аргументированно</w:t>
      </w:r>
      <w:proofErr w:type="spellEnd"/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их;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кусств;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го, бережного отношения к ней;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ность, инициативу, ответственность, причины неудач;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</w:t>
      </w:r>
      <w:r w:rsidR="009049A2"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мейной жизни, уважительно и заботливо относиться к ленам своей семьи;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зированной и внутренней речи.</w:t>
      </w:r>
    </w:p>
    <w:p w:rsidR="009049A2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ные) для решения учебных задач.</w:t>
      </w:r>
    </w:p>
    <w:p w:rsidR="00187273" w:rsidRPr="00C232C7" w:rsidRDefault="00187273" w:rsidP="00C232C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87273" w:rsidRPr="00C232C7" w:rsidRDefault="00187273" w:rsidP="00C232C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32C7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C232C7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:rsidR="00187273" w:rsidRPr="00C232C7" w:rsidRDefault="00187273" w:rsidP="00C23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C232C7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C232C7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C232C7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блематику (скрытые в нем смыслы и подтексты);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вать их развитие в ходе сюжета, их взаимодействие и взаимовлияние, в итоге раскрывая сложность созданного художе</w:t>
      </w:r>
      <w:r w:rsidR="009049A2" w:rsidRPr="00C232C7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C232C7" w:rsidRDefault="009049A2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</w:t>
      </w:r>
      <w:r w:rsidR="00187273" w:rsidRPr="00C232C7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C232C7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</w:t>
      </w:r>
      <w:r w:rsidR="00187273" w:rsidRPr="00C232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273" w:rsidRPr="00C232C7">
        <w:rPr>
          <w:rFonts w:ascii="Times New Roman" w:eastAsia="Times New Roman" w:hAnsi="Times New Roman" w:cs="Times New Roman"/>
          <w:sz w:val="24"/>
          <w:szCs w:val="24"/>
        </w:rPr>
        <w:t>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-  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C232C7">
        <w:rPr>
          <w:rFonts w:ascii="Times New Roman" w:eastAsia="Times New Roman" w:hAnsi="Times New Roman" w:cs="Times New Roman"/>
          <w:sz w:val="24"/>
          <w:szCs w:val="24"/>
        </w:rPr>
        <w:t>коннотативные</w:t>
      </w:r>
      <w:proofErr w:type="spellEnd"/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 значения), оценивать их художес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венную выразительность с точки зрения новизны, эмоциональной и смысловой наполне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ности, эстетической значимости.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бор зачина и к</w:t>
      </w:r>
      <w:r w:rsidR="009049A2" w:rsidRPr="00C232C7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ний в системе образов</w:t>
      </w:r>
      <w:proofErr w:type="gramEnd"/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ния автора и/или героев требуется отличать, что прямо заявлено в тексте, от того, что де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ствительно подразумевается (например, сатира, сарказм, ирония или гипербола);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правлению (течению) и культурно-исторической эпохе (периоду);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ресурсов музея, специализированной библиотеки, </w:t>
      </w:r>
      <w:proofErr w:type="spellStart"/>
      <w:r w:rsidRPr="00C232C7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тивных законов литературного развития и субъективных черт авторской индивидуальн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сти;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театральную постановку; запись художественного чтения; серию иллюстраций к произведению), оценивая то, как интерпретируется исхо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ный текст;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C232C7" w:rsidRDefault="00187273" w:rsidP="00C232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187273" w:rsidRPr="00C232C7" w:rsidRDefault="00187273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C232C7">
        <w:rPr>
          <w:rFonts w:ascii="Times New Roman" w:eastAsia="Times New Roman" w:hAnsi="Times New Roman" w:cs="Times New Roman"/>
          <w:iCs/>
          <w:sz w:val="24"/>
          <w:szCs w:val="24"/>
        </w:rPr>
        <w:t>ма), жанры всех трех родов, литературные направления и проч.</w:t>
      </w:r>
    </w:p>
    <w:p w:rsidR="00187273" w:rsidRPr="00C232C7" w:rsidRDefault="00557490" w:rsidP="00C23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187273" w:rsidRPr="00C23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87273" w:rsidRPr="00C232C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C232C7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C232C7" w:rsidRDefault="00F131B1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lastRenderedPageBreak/>
        <w:t>Даль Владимир Иванович (1801-1872) «Толковый словарь живого великорусского языка», сказки.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C232C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C232C7">
        <w:rPr>
          <w:rFonts w:ascii="Times New Roman" w:hAnsi="Times New Roman" w:cs="Times New Roman"/>
          <w:b/>
          <w:i/>
          <w:sz w:val="24"/>
          <w:szCs w:val="24"/>
        </w:rPr>
        <w:t>Идиот</w:t>
      </w:r>
      <w:proofErr w:type="spellEnd"/>
      <w:r w:rsidRPr="00C232C7">
        <w:rPr>
          <w:rFonts w:ascii="Times New Roman" w:hAnsi="Times New Roman" w:cs="Times New Roman"/>
          <w:b/>
          <w:i/>
          <w:sz w:val="24"/>
          <w:szCs w:val="24"/>
        </w:rPr>
        <w:t xml:space="preserve">» (обзор). </w:t>
      </w:r>
      <w:r w:rsidRPr="00C232C7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C232C7">
        <w:rPr>
          <w:rFonts w:ascii="Times New Roman" w:hAnsi="Times New Roman" w:cs="Times New Roman"/>
          <w:sz w:val="24"/>
          <w:szCs w:val="24"/>
        </w:rPr>
        <w:t>е</w:t>
      </w:r>
      <w:r w:rsidRPr="00C232C7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C232C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C232C7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C232C7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C232C7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C232C7">
        <w:rPr>
          <w:rFonts w:ascii="Times New Roman" w:hAnsi="Times New Roman" w:cs="Times New Roman"/>
          <w:sz w:val="24"/>
          <w:szCs w:val="24"/>
        </w:rPr>
        <w:t>т</w:t>
      </w:r>
      <w:r w:rsidRPr="00C232C7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221125" w:rsidRPr="00C232C7" w:rsidRDefault="00221125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221125" w:rsidRPr="00C232C7" w:rsidRDefault="00221125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C232C7" w:rsidRDefault="0065342A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C232C7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C232C7">
        <w:rPr>
          <w:rFonts w:ascii="Times New Roman" w:hAnsi="Times New Roman" w:cs="Times New Roman"/>
          <w:sz w:val="24"/>
          <w:szCs w:val="24"/>
        </w:rPr>
        <w:t>е</w:t>
      </w:r>
      <w:r w:rsidRPr="00C232C7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C232C7">
        <w:rPr>
          <w:rFonts w:ascii="Times New Roman" w:hAnsi="Times New Roman" w:cs="Times New Roman"/>
          <w:sz w:val="24"/>
          <w:szCs w:val="24"/>
        </w:rPr>
        <w:t>а</w:t>
      </w:r>
      <w:r w:rsidRPr="00C232C7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</w:t>
      </w:r>
      <w:r w:rsidRPr="00C232C7">
        <w:rPr>
          <w:rFonts w:ascii="Times New Roman" w:hAnsi="Times New Roman" w:cs="Times New Roman"/>
          <w:b/>
          <w:sz w:val="24"/>
          <w:szCs w:val="24"/>
        </w:rPr>
        <w:t>п</w:t>
      </w:r>
      <w:r w:rsidRPr="00C232C7">
        <w:rPr>
          <w:rFonts w:ascii="Times New Roman" w:hAnsi="Times New Roman" w:cs="Times New Roman"/>
          <w:b/>
          <w:sz w:val="24"/>
          <w:szCs w:val="24"/>
        </w:rPr>
        <w:t>ля»</w:t>
      </w:r>
      <w:proofErr w:type="gramStart"/>
      <w:r w:rsidRPr="00C232C7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C232C7">
        <w:rPr>
          <w:rFonts w:ascii="Times New Roman" w:hAnsi="Times New Roman" w:cs="Times New Roman"/>
          <w:b/>
          <w:sz w:val="24"/>
          <w:szCs w:val="24"/>
        </w:rPr>
        <w:t xml:space="preserve">Духовные стихотворения». 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435CAF" w:rsidRPr="00C232C7" w:rsidRDefault="00435CAF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C232C7">
        <w:rPr>
          <w:rFonts w:ascii="Times New Roman" w:hAnsi="Times New Roman" w:cs="Times New Roman"/>
          <w:sz w:val="24"/>
          <w:szCs w:val="24"/>
        </w:rPr>
        <w:t>к</w:t>
      </w:r>
      <w:r w:rsidRPr="00C232C7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7A691B" w:rsidRPr="00C232C7" w:rsidRDefault="007A691B" w:rsidP="00C23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2C7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187273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 xml:space="preserve"> Проблемно-тематические блоки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C232C7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В.Я. Брюсов  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C232C7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C232C7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</w:t>
      </w:r>
      <w:r w:rsidRPr="00C232C7">
        <w:rPr>
          <w:rFonts w:ascii="Times New Roman" w:hAnsi="Times New Roman" w:cs="Times New Roman"/>
          <w:sz w:val="24"/>
          <w:szCs w:val="24"/>
        </w:rPr>
        <w:t>о</w:t>
      </w:r>
      <w:r w:rsidRPr="00C232C7">
        <w:rPr>
          <w:rFonts w:ascii="Times New Roman" w:hAnsi="Times New Roman" w:cs="Times New Roman"/>
          <w:sz w:val="24"/>
          <w:szCs w:val="24"/>
        </w:rPr>
        <w:t>ды...»,  «Неколебимой истине...», «Каменщик»,   «Творчество», «Родной язык». «Юному поэту», «Я»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Г.Н. Щербакова 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Ю.П. Казаков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2C7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C232C7">
        <w:rPr>
          <w:rFonts w:ascii="Times New Roman" w:hAnsi="Times New Roman" w:cs="Times New Roman"/>
          <w:sz w:val="24"/>
          <w:szCs w:val="24"/>
        </w:rPr>
        <w:t>е</w:t>
      </w:r>
      <w:r w:rsidRPr="00C232C7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Е.И. Носов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lastRenderedPageBreak/>
        <w:t>Повесть «</w:t>
      </w:r>
      <w:proofErr w:type="spellStart"/>
      <w:r w:rsidRPr="00C232C7">
        <w:rPr>
          <w:rFonts w:ascii="Times New Roman" w:hAnsi="Times New Roman" w:cs="Times New Roman"/>
          <w:sz w:val="24"/>
          <w:szCs w:val="24"/>
        </w:rPr>
        <w:t>Усвятскиешлемоносцы</w:t>
      </w:r>
      <w:proofErr w:type="spellEnd"/>
      <w:r w:rsidRPr="00C232C7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Ю.В. Трифонов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А.Н. Арбузов 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C232C7">
        <w:rPr>
          <w:rFonts w:ascii="Times New Roman" w:hAnsi="Times New Roman" w:cs="Times New Roman"/>
          <w:sz w:val="24"/>
          <w:szCs w:val="24"/>
        </w:rPr>
        <w:t>т</w:t>
      </w:r>
      <w:r w:rsidRPr="00C232C7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А.А. Фадеев  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Романы  «Молодая гвардия»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2C7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В.С. Маканин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C232C7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Роман «</w:t>
      </w:r>
      <w:proofErr w:type="spellStart"/>
      <w:r w:rsidRPr="00C232C7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C232C7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C232C7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C232C7">
        <w:rPr>
          <w:rFonts w:ascii="Times New Roman" w:hAnsi="Times New Roman" w:cs="Times New Roman"/>
          <w:sz w:val="24"/>
          <w:szCs w:val="24"/>
        </w:rPr>
        <w:t>е</w:t>
      </w:r>
      <w:r w:rsidRPr="00C232C7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C232C7">
        <w:rPr>
          <w:rFonts w:ascii="Times New Roman" w:hAnsi="Times New Roman" w:cs="Times New Roman"/>
          <w:sz w:val="24"/>
          <w:szCs w:val="24"/>
        </w:rPr>
        <w:t>а</w:t>
      </w:r>
      <w:r w:rsidRPr="00C232C7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232C7">
        <w:rPr>
          <w:rFonts w:ascii="Times New Roman" w:hAnsi="Times New Roman" w:cs="Times New Roman"/>
          <w:sz w:val="24"/>
          <w:szCs w:val="24"/>
        </w:rPr>
        <w:t>«В жилищах наших», «Вчера, о смерти размышляя…», «Где-то в поле, возле Магадана…», «Движение», «Ивановы», «Лицо коня», «Метаморфозы».</w:t>
      </w:r>
      <w:proofErr w:type="gramEnd"/>
      <w:r w:rsidRPr="00C232C7">
        <w:rPr>
          <w:rFonts w:ascii="Times New Roman" w:hAnsi="Times New Roman" w:cs="Times New Roman"/>
          <w:sz w:val="24"/>
          <w:szCs w:val="24"/>
        </w:rPr>
        <w:t xml:space="preserve">  «Новый Быт»,  «Рыбная лавка»,  «Искусство», «Я не ищу гармонии в природе…»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Н.М. Рубцов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232C7">
        <w:rPr>
          <w:rFonts w:ascii="Times New Roman" w:hAnsi="Times New Roman" w:cs="Times New Roman"/>
          <w:sz w:val="24"/>
          <w:szCs w:val="24"/>
        </w:rPr>
        <w:t>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  <w:proofErr w:type="gramEnd"/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Л.С. Петрушевская «</w:t>
      </w:r>
      <w:proofErr w:type="spellStart"/>
      <w:r w:rsidRPr="00C232C7">
        <w:rPr>
          <w:rFonts w:ascii="Times New Roman" w:hAnsi="Times New Roman" w:cs="Times New Roman"/>
          <w:sz w:val="24"/>
          <w:szCs w:val="24"/>
        </w:rPr>
        <w:t>Новыеробинзоны</w:t>
      </w:r>
      <w:proofErr w:type="spellEnd"/>
      <w:r w:rsidRPr="00C232C7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C232C7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C232C7">
        <w:rPr>
          <w:rFonts w:ascii="Times New Roman" w:hAnsi="Times New Roman" w:cs="Times New Roman"/>
          <w:sz w:val="24"/>
          <w:szCs w:val="24"/>
        </w:rPr>
        <w:t>к</w:t>
      </w:r>
      <w:r w:rsidRPr="00C232C7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Ю.О. Домбровский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 xml:space="preserve">В.Ф. Тендряков </w:t>
      </w:r>
    </w:p>
    <w:p w:rsidR="004C79D9" w:rsidRPr="00C232C7" w:rsidRDefault="004C79D9" w:rsidP="00C2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C7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4C79D9" w:rsidRPr="00C232C7" w:rsidRDefault="004C79D9" w:rsidP="00C2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F131B1" w:rsidRPr="00C232C7" w:rsidRDefault="00F131B1" w:rsidP="00C2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:rsidR="00F131B1" w:rsidRPr="00C232C7" w:rsidRDefault="00F131B1" w:rsidP="00C2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348"/>
        <w:gridCol w:w="2340"/>
      </w:tblGrid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C232C7" w:rsidRDefault="00221125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C232C7" w:rsidRDefault="00221125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C232C7" w:rsidRDefault="00221125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31B1" w:rsidRPr="00C232C7" w:rsidTr="00221125">
        <w:tc>
          <w:tcPr>
            <w:tcW w:w="763" w:type="dxa"/>
          </w:tcPr>
          <w:p w:rsidR="00F131B1" w:rsidRPr="00C232C7" w:rsidRDefault="00F131B1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C232C7" w:rsidRDefault="00F131B1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490" w:rsidRPr="00C232C7" w:rsidRDefault="00557490" w:rsidP="00C2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79D9" w:rsidRPr="00C232C7" w:rsidRDefault="004C79D9" w:rsidP="00C2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для 11 класса</w:t>
      </w:r>
      <w:proofErr w:type="gramStart"/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proofErr w:type="gramEnd"/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УКАЗАНИЕМ КОЛИЧЕС</w:t>
      </w:r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C23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 ЧАСОВ, ОТВОДИМЫХ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348"/>
        <w:gridCol w:w="2340"/>
      </w:tblGrid>
      <w:tr w:rsidR="004C79D9" w:rsidRPr="00C232C7" w:rsidTr="00221125">
        <w:tc>
          <w:tcPr>
            <w:tcW w:w="763" w:type="dxa"/>
          </w:tcPr>
          <w:p w:rsidR="004C79D9" w:rsidRPr="00C232C7" w:rsidRDefault="004C79D9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4C79D9" w:rsidRPr="00C232C7" w:rsidRDefault="004C79D9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4C79D9" w:rsidRPr="00C232C7" w:rsidRDefault="004C79D9" w:rsidP="00C2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4C79D9" w:rsidRPr="00C232C7" w:rsidRDefault="004C79D9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E61B90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4C79D9" w:rsidRPr="00C232C7" w:rsidRDefault="004C79D9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4C79D9" w:rsidRPr="00C232C7" w:rsidRDefault="007A691B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E61B90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348" w:type="dxa"/>
          </w:tcPr>
          <w:p w:rsidR="004C79D9" w:rsidRPr="00C232C7" w:rsidRDefault="00037737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4C79D9" w:rsidRPr="00C232C7" w:rsidRDefault="00191EF0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E61B90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4C79D9" w:rsidRPr="00C232C7" w:rsidRDefault="00191EF0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4C79D9" w:rsidRPr="00C232C7" w:rsidRDefault="00191EF0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E61B90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4C79D9" w:rsidRPr="00C232C7" w:rsidRDefault="00191EF0" w:rsidP="00C23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4C79D9" w:rsidRPr="00C232C7" w:rsidRDefault="00191EF0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E61B90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4C79D9" w:rsidRPr="00C232C7" w:rsidRDefault="00E61B90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4C79D9" w:rsidRPr="00C232C7" w:rsidRDefault="007A691B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C232C7" w:rsidTr="00221125">
        <w:tc>
          <w:tcPr>
            <w:tcW w:w="763" w:type="dxa"/>
          </w:tcPr>
          <w:p w:rsidR="004C79D9" w:rsidRPr="00C232C7" w:rsidRDefault="004C79D9" w:rsidP="00C2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4C79D9" w:rsidRPr="00C232C7" w:rsidRDefault="004C79D9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4C79D9" w:rsidRPr="00C232C7" w:rsidRDefault="007A691B" w:rsidP="00C23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9D9" w:rsidRPr="00C232C7" w:rsidRDefault="004C79D9" w:rsidP="00C232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B4E" w:rsidRPr="00C232C7" w:rsidRDefault="00820B4E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4E" w:rsidRPr="00C232C7" w:rsidRDefault="00820B4E" w:rsidP="00C232C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131B1" w:rsidRPr="00C232C7" w:rsidRDefault="00F131B1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F131B1" w:rsidRPr="00C232C7" w:rsidRDefault="00F131B1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F131B1" w:rsidRPr="00C232C7" w:rsidRDefault="00F131B1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17 часов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88"/>
        <w:gridCol w:w="769"/>
        <w:gridCol w:w="783"/>
        <w:gridCol w:w="2204"/>
        <w:gridCol w:w="4927"/>
      </w:tblGrid>
      <w:tr w:rsidR="00C14411" w:rsidRPr="00C232C7" w:rsidTr="00B843F9">
        <w:trPr>
          <w:trHeight w:val="573"/>
        </w:trPr>
        <w:tc>
          <w:tcPr>
            <w:tcW w:w="888" w:type="dxa"/>
          </w:tcPr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69" w:type="dxa"/>
          </w:tcPr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</w:tcPr>
          <w:p w:rsidR="00C14411" w:rsidRPr="00C232C7" w:rsidRDefault="00C14411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варь живого великорусского языка»: человек-мыслитель и человек-деятель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Ф.М. Достоевский «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» (обзор): человек перед судом своей совести,</w:t>
            </w: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 я и другой, и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дивидуальность и «человек толпы»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Керчинск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семье и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. Толстой «Смерть Ивана Ильича»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ции, культура повседневности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– общ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ство – государство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Д.В. Григорович рассказ «Гуттаперчевый мальчик»</w:t>
            </w: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лияние социальной среды на ли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ность человека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данственность и патриотизм в публицистике К.С. Аксакова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ва/меньшинства и интересы государства в романе А.Герцена «Кто виноват?»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– прир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да – цивилизация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корения природы в поэзии Ф.Н. Глинки. 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: цивилиз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ция, ее проблемы и вызовы</w:t>
            </w:r>
          </w:p>
        </w:tc>
      </w:tr>
      <w:tr w:rsidR="00C14411" w:rsidRPr="00C232C7" w:rsidTr="00B843F9"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рия – совреме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27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Особенности творчества Г.И. Успенского. 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«Выпрямила», рассказ «Пятница»</w:t>
            </w:r>
          </w:p>
        </w:tc>
      </w:tr>
      <w:tr w:rsidR="00C14411" w:rsidRPr="00C232C7" w:rsidTr="00B843F9">
        <w:trPr>
          <w:trHeight w:val="88"/>
        </w:trPr>
        <w:tc>
          <w:tcPr>
            <w:tcW w:w="888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9" w:type="dxa"/>
          </w:tcPr>
          <w:p w:rsidR="00C14411" w:rsidRPr="00C232C7" w:rsidRDefault="0052652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3F9" w:rsidRPr="00C232C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3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14411" w:rsidRPr="00C232C7" w:rsidRDefault="00C14411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411" w:rsidRPr="00C232C7" w:rsidRDefault="00C14411" w:rsidP="00C2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жественной и публицистической литературы 19 века»</w:t>
            </w:r>
          </w:p>
        </w:tc>
      </w:tr>
    </w:tbl>
    <w:p w:rsidR="00F131B1" w:rsidRPr="00C232C7" w:rsidRDefault="00F131B1" w:rsidP="00C232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411" w:rsidRPr="00C232C7" w:rsidRDefault="00C14411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411" w:rsidRPr="00C232C7" w:rsidRDefault="00C14411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D9" w:rsidRPr="00C232C7" w:rsidRDefault="004C79D9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4C79D9" w:rsidRPr="00C232C7" w:rsidRDefault="004C79D9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p w:rsidR="004C79D9" w:rsidRPr="00C232C7" w:rsidRDefault="004C79D9" w:rsidP="00C2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C7"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4C79D9" w:rsidRPr="00C232C7" w:rsidRDefault="004C79D9" w:rsidP="00C232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459" w:type="dxa"/>
        <w:tblLayout w:type="fixed"/>
        <w:tblLook w:val="01E0"/>
      </w:tblPr>
      <w:tblGrid>
        <w:gridCol w:w="902"/>
        <w:gridCol w:w="902"/>
        <w:gridCol w:w="902"/>
        <w:gridCol w:w="2256"/>
        <w:gridCol w:w="5245"/>
      </w:tblGrid>
      <w:tr w:rsidR="00B843F9" w:rsidRPr="00C232C7" w:rsidTr="00B843F9">
        <w:trPr>
          <w:trHeight w:val="480"/>
        </w:trPr>
        <w:tc>
          <w:tcPr>
            <w:tcW w:w="902" w:type="dxa"/>
            <w:vMerge w:val="restart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5245" w:type="dxa"/>
            <w:vMerge w:val="restart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843F9" w:rsidRPr="00C232C7" w:rsidTr="00B843F9">
        <w:trPr>
          <w:trHeight w:val="480"/>
        </w:trPr>
        <w:tc>
          <w:tcPr>
            <w:tcW w:w="902" w:type="dxa"/>
            <w:vMerge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56" w:type="dxa"/>
            <w:vMerge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245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</w:t>
            </w:r>
            <w:proofErr w:type="gramEnd"/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», «Грядущие гу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ны», «Есть что-то позорное в мощи природы...»,  «Неколебимой истине...», «Каменщик»,   «Тво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чество», «Родной язык». </w:t>
            </w:r>
            <w:proofErr w:type="gramStart"/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«Юному поэту», «Я»)</w:t>
            </w:r>
            <w:proofErr w:type="gramEnd"/>
          </w:p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ковой  «Вам и не снилось».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фликт долга и чести в поэзии Б.А. Ахмадулиной и Л.Н. Мартынова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652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повести Е.И.  Носова «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нова «Обмен»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– общ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ство – государство</w:t>
            </w: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А.А. Фадеев    «Молодая гвардия»:</w:t>
            </w:r>
          </w:p>
          <w:p w:rsidR="00B843F9" w:rsidRPr="00C232C7" w:rsidRDefault="00B843F9" w:rsidP="00C23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 как наци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нальные ценности в повести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Э.Веркина</w:t>
            </w:r>
            <w:proofErr w:type="spellEnd"/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блачный полк»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 «Санька»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Личность – прир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да – цивилизация</w:t>
            </w: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проблемы лирики</w:t>
            </w:r>
          </w:p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(Стихотворения</w:t>
            </w: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В жилищах наших», «Вчера, о смерти размышляя…», «Где-то в поле, возле Магадана…», «Движение», «Ивановы», «Лицо 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коня», «Метаморфозы».«Новый Быт»,  «Рыбная лавка»,  «Искусство», «Я не ищу гармонии в природе…»)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рения природы в лирике Н.М. Рубцова (Стих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 горнице», «Видения на холме», «Звезда полей», «Зимняя песня», «Привет, Ро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сия, родина моя!..», «Тихая моя родина!», «Ру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ский огонек», «Стихи»)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Комфорт и духовность; современная цивилиз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ция, ее проблемы и вызовы в рассказе Л.С. Пе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рушевской «Новые </w:t>
            </w:r>
            <w:proofErr w:type="spell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рия – совреме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232C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В.Ф. Тендрякова  «Пара гнедых»</w:t>
            </w: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proofErr w:type="gramEnd"/>
            <w:r w:rsidRPr="00C232C7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 обусловленное в жизни человека и в культуре: В.Ф Тендряков  «Хлеб для собаки»</w:t>
            </w:r>
          </w:p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3F9" w:rsidRPr="00C232C7" w:rsidTr="00B843F9">
        <w:tc>
          <w:tcPr>
            <w:tcW w:w="902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52652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843F9"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2" w:type="dxa"/>
            <w:shd w:val="clear" w:color="auto" w:fill="auto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43F9" w:rsidRPr="00C232C7" w:rsidRDefault="00B843F9" w:rsidP="00C232C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4C79D9" w:rsidRPr="00C232C7" w:rsidRDefault="004C79D9" w:rsidP="00C23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C232C7" w:rsidRDefault="00C817AD" w:rsidP="00C23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7AD" w:rsidRPr="00C232C7" w:rsidSect="00C1441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EC" w:rsidRDefault="00CD5CEC" w:rsidP="00820B4E">
      <w:pPr>
        <w:spacing w:after="0" w:line="240" w:lineRule="auto"/>
      </w:pPr>
      <w:r>
        <w:separator/>
      </w:r>
    </w:p>
  </w:endnote>
  <w:endnote w:type="continuationSeparator" w:id="1">
    <w:p w:rsidR="00CD5CEC" w:rsidRDefault="00CD5CEC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57043"/>
      <w:docPartObj>
        <w:docPartGallery w:val="Page Numbers (Bottom of Page)"/>
        <w:docPartUnique/>
      </w:docPartObj>
    </w:sdtPr>
    <w:sdtContent>
      <w:p w:rsidR="00C14411" w:rsidRDefault="00040597">
        <w:pPr>
          <w:pStyle w:val="a8"/>
          <w:jc w:val="right"/>
        </w:pPr>
        <w:fldSimple w:instr="PAGE   \* MERGEFORMAT">
          <w:r w:rsidR="00720CB6">
            <w:rPr>
              <w:noProof/>
            </w:rPr>
            <w:t>1</w:t>
          </w:r>
        </w:fldSimple>
      </w:p>
    </w:sdtContent>
  </w:sdt>
  <w:p w:rsidR="00C14411" w:rsidRDefault="00C144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EC" w:rsidRDefault="00CD5CEC" w:rsidP="00820B4E">
      <w:pPr>
        <w:spacing w:after="0" w:line="240" w:lineRule="auto"/>
      </w:pPr>
      <w:r>
        <w:separator/>
      </w:r>
    </w:p>
  </w:footnote>
  <w:footnote w:type="continuationSeparator" w:id="1">
    <w:p w:rsidR="00CD5CEC" w:rsidRDefault="00CD5CEC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94B02"/>
    <w:multiLevelType w:val="multilevel"/>
    <w:tmpl w:val="A41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48FB"/>
    <w:multiLevelType w:val="multilevel"/>
    <w:tmpl w:val="1CD4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274"/>
    <w:rsid w:val="0000503A"/>
    <w:rsid w:val="00037737"/>
    <w:rsid w:val="00040597"/>
    <w:rsid w:val="00061E09"/>
    <w:rsid w:val="00187273"/>
    <w:rsid w:val="00191EF0"/>
    <w:rsid w:val="00221125"/>
    <w:rsid w:val="00271EFB"/>
    <w:rsid w:val="00293F8B"/>
    <w:rsid w:val="002D1AB5"/>
    <w:rsid w:val="002E1274"/>
    <w:rsid w:val="00311303"/>
    <w:rsid w:val="0033521A"/>
    <w:rsid w:val="003E0140"/>
    <w:rsid w:val="00435CAF"/>
    <w:rsid w:val="00485FEF"/>
    <w:rsid w:val="004876CA"/>
    <w:rsid w:val="004A3ACE"/>
    <w:rsid w:val="004C79D9"/>
    <w:rsid w:val="005230FD"/>
    <w:rsid w:val="00526529"/>
    <w:rsid w:val="00557490"/>
    <w:rsid w:val="005B112F"/>
    <w:rsid w:val="005D4B50"/>
    <w:rsid w:val="006261F6"/>
    <w:rsid w:val="006466CA"/>
    <w:rsid w:val="0065342A"/>
    <w:rsid w:val="00720CB6"/>
    <w:rsid w:val="00766933"/>
    <w:rsid w:val="007A691B"/>
    <w:rsid w:val="00820B4E"/>
    <w:rsid w:val="008336F9"/>
    <w:rsid w:val="0083739B"/>
    <w:rsid w:val="009049A2"/>
    <w:rsid w:val="009055ED"/>
    <w:rsid w:val="009E202E"/>
    <w:rsid w:val="00A50202"/>
    <w:rsid w:val="00AA37D3"/>
    <w:rsid w:val="00B44B7B"/>
    <w:rsid w:val="00B843F9"/>
    <w:rsid w:val="00C14411"/>
    <w:rsid w:val="00C232C7"/>
    <w:rsid w:val="00C817AD"/>
    <w:rsid w:val="00CD5CEC"/>
    <w:rsid w:val="00D65709"/>
    <w:rsid w:val="00D922ED"/>
    <w:rsid w:val="00E32AB2"/>
    <w:rsid w:val="00E61B90"/>
    <w:rsid w:val="00E87D4A"/>
    <w:rsid w:val="00F1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Normal (Web)"/>
    <w:basedOn w:val="a"/>
    <w:uiPriority w:val="99"/>
    <w:semiHidden/>
    <w:unhideWhenUsed/>
    <w:rsid w:val="005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9E45-B186-4EC4-B833-0B94E924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 кабинет</cp:lastModifiedBy>
  <cp:revision>14</cp:revision>
  <cp:lastPrinted>2021-09-28T17:41:00Z</cp:lastPrinted>
  <dcterms:created xsi:type="dcterms:W3CDTF">2020-08-23T06:47:00Z</dcterms:created>
  <dcterms:modified xsi:type="dcterms:W3CDTF">2021-09-29T13:40:00Z</dcterms:modified>
</cp:coreProperties>
</file>